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68FA" w:rsidRDefault="000E68FA" w:rsidP="000E68FA">
      <w:pPr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noProof/>
          <w:sz w:val="32"/>
          <w:szCs w:val="32"/>
        </w:rPr>
        <w:drawing>
          <wp:inline distT="0" distB="0" distL="0" distR="0">
            <wp:extent cx="1323975" cy="1037451"/>
            <wp:effectExtent l="19050" t="0" r="9525" b="0"/>
            <wp:docPr id="1" name="0 Imagen" descr="LOGO CGSM- CON NOMB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CGSM- CON NOMBRE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6770" cy="10396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E68FA">
        <w:rPr>
          <w:rFonts w:ascii="Garamond" w:hAnsi="Garamond"/>
          <w:b/>
          <w:sz w:val="32"/>
          <w:szCs w:val="32"/>
        </w:rPr>
        <w:t xml:space="preserve"> V EDICIÓN ESCUELA DE PRÁCTICA ANTE LA JURISDICCIÓN SOCIAL  “Dámaso Ruiz </w:t>
      </w:r>
      <w:proofErr w:type="spellStart"/>
      <w:r w:rsidRPr="000E68FA">
        <w:rPr>
          <w:rFonts w:ascii="Garamond" w:hAnsi="Garamond"/>
          <w:b/>
          <w:sz w:val="32"/>
          <w:szCs w:val="32"/>
        </w:rPr>
        <w:t>Jarabo</w:t>
      </w:r>
      <w:proofErr w:type="spellEnd"/>
      <w:r w:rsidRPr="000E68FA">
        <w:rPr>
          <w:rFonts w:ascii="Garamond" w:hAnsi="Garamond"/>
          <w:b/>
          <w:sz w:val="32"/>
          <w:szCs w:val="32"/>
        </w:rPr>
        <w:t>”</w:t>
      </w:r>
    </w:p>
    <w:p w:rsidR="000E68FA" w:rsidRDefault="000E68FA" w:rsidP="006B334D">
      <w:pPr>
        <w:rPr>
          <w:rFonts w:ascii="Garamond" w:hAnsi="Garamond"/>
          <w:b/>
          <w:highlight w:val="yellow"/>
        </w:rPr>
      </w:pPr>
    </w:p>
    <w:p w:rsidR="006B334D" w:rsidRPr="00A66907" w:rsidRDefault="006B334D" w:rsidP="006B334D">
      <w:pPr>
        <w:rPr>
          <w:rFonts w:asciiTheme="minorHAnsi" w:hAnsiTheme="minorHAnsi"/>
          <w:b/>
        </w:rPr>
      </w:pPr>
      <w:r w:rsidRPr="009D3FCA">
        <w:rPr>
          <w:rFonts w:ascii="Garamond" w:hAnsi="Garamond"/>
          <w:b/>
          <w:highlight w:val="yellow"/>
        </w:rPr>
        <w:t xml:space="preserve"> </w:t>
      </w:r>
      <w:r w:rsidRPr="009D3FCA">
        <w:rPr>
          <w:rFonts w:asciiTheme="minorHAnsi" w:hAnsiTheme="minorHAnsi"/>
          <w:b/>
          <w:highlight w:val="yellow"/>
          <w:bdr w:val="single" w:sz="4" w:space="0" w:color="auto"/>
        </w:rPr>
        <w:t xml:space="preserve"> I.- Orden Jurisdiccional Social. Competencia y Partes. Capacidad y Representación. Acumulación de Acciones y Procesos. Actos procesales y de Comunicación.         </w:t>
      </w:r>
      <w:r w:rsidRPr="00A66907">
        <w:rPr>
          <w:rFonts w:asciiTheme="minorHAnsi" w:hAnsiTheme="minorHAnsi"/>
          <w:b/>
          <w:bdr w:val="single" w:sz="4" w:space="0" w:color="auto"/>
        </w:rPr>
        <w:t xml:space="preserve">   </w:t>
      </w:r>
    </w:p>
    <w:p w:rsidR="006B334D" w:rsidRPr="00A66907" w:rsidRDefault="006B334D" w:rsidP="006B334D">
      <w:pPr>
        <w:ind w:left="964"/>
        <w:rPr>
          <w:rFonts w:ascii="Arial Narrow" w:hAnsi="Arial Narrow"/>
        </w:rPr>
      </w:pPr>
    </w:p>
    <w:tbl>
      <w:tblPr>
        <w:tblStyle w:val="Listaoscura-nfasis5"/>
        <w:tblW w:w="0" w:type="auto"/>
        <w:tblLook w:val="0000"/>
      </w:tblPr>
      <w:tblGrid>
        <w:gridCol w:w="8720"/>
      </w:tblGrid>
      <w:tr w:rsidR="006B334D" w:rsidRPr="009D3FCA" w:rsidTr="009D3FCA">
        <w:trPr>
          <w:cnfStyle w:val="000000100000"/>
          <w:trHeight w:val="5685"/>
        </w:trPr>
        <w:tc>
          <w:tcPr>
            <w:cnfStyle w:val="000010000000"/>
            <w:tcW w:w="16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CA" w:rsidRPr="00BE6F6B" w:rsidRDefault="009D3FCA" w:rsidP="009D3FCA">
            <w:pPr>
              <w:ind w:left="1009"/>
              <w:rPr>
                <w:rFonts w:ascii="Arial Narrow" w:hAnsi="Arial Narrow"/>
                <w:b/>
              </w:rPr>
            </w:pPr>
          </w:p>
          <w:p w:rsidR="006B334D" w:rsidRPr="00BE6F6B" w:rsidRDefault="006B334D" w:rsidP="006B334D">
            <w:pPr>
              <w:numPr>
                <w:ilvl w:val="0"/>
                <w:numId w:val="1"/>
              </w:numPr>
              <w:tabs>
                <w:tab w:val="num" w:pos="244"/>
              </w:tabs>
              <w:ind w:left="1009" w:hanging="900"/>
              <w:rPr>
                <w:rFonts w:ascii="Arial Narrow" w:hAnsi="Arial Narrow"/>
                <w:b/>
              </w:rPr>
            </w:pPr>
            <w:r w:rsidRPr="00BE6F6B">
              <w:rPr>
                <w:rFonts w:ascii="Arial Narrow" w:hAnsi="Arial Narrow"/>
                <w:b/>
              </w:rPr>
              <w:t>Introducción al curso.</w:t>
            </w:r>
          </w:p>
          <w:p w:rsidR="006B334D" w:rsidRPr="00BE6F6B" w:rsidRDefault="006B334D" w:rsidP="006B334D">
            <w:pPr>
              <w:ind w:left="1009"/>
              <w:rPr>
                <w:rFonts w:ascii="Arial Narrow" w:hAnsi="Arial Narrow"/>
                <w:b/>
              </w:rPr>
            </w:pPr>
          </w:p>
          <w:p w:rsidR="006B334D" w:rsidRPr="00BE6F6B" w:rsidRDefault="006B334D" w:rsidP="006B334D">
            <w:pPr>
              <w:numPr>
                <w:ilvl w:val="0"/>
                <w:numId w:val="1"/>
              </w:numPr>
              <w:tabs>
                <w:tab w:val="num" w:pos="244"/>
              </w:tabs>
              <w:ind w:left="1009" w:hanging="900"/>
              <w:rPr>
                <w:rFonts w:ascii="Arial Narrow" w:hAnsi="Arial Narrow"/>
                <w:b/>
              </w:rPr>
            </w:pPr>
            <w:r w:rsidRPr="00BE6F6B">
              <w:rPr>
                <w:rFonts w:ascii="Arial Narrow" w:hAnsi="Arial Narrow"/>
                <w:b/>
              </w:rPr>
              <w:t>Habilidades de Oratoria (Parte I y II)</w:t>
            </w:r>
          </w:p>
          <w:p w:rsidR="006B334D" w:rsidRPr="00BE6F6B" w:rsidRDefault="006B334D" w:rsidP="006B334D">
            <w:pPr>
              <w:ind w:left="1009"/>
              <w:rPr>
                <w:rFonts w:ascii="Arial Narrow" w:hAnsi="Arial Narrow"/>
                <w:b/>
              </w:rPr>
            </w:pPr>
          </w:p>
          <w:p w:rsidR="006B334D" w:rsidRPr="00BE6F6B" w:rsidRDefault="006B334D" w:rsidP="006B334D">
            <w:pPr>
              <w:numPr>
                <w:ilvl w:val="0"/>
                <w:numId w:val="1"/>
              </w:numPr>
              <w:tabs>
                <w:tab w:val="num" w:pos="244"/>
              </w:tabs>
              <w:ind w:left="1009" w:hanging="900"/>
              <w:rPr>
                <w:rFonts w:ascii="Arial Narrow" w:hAnsi="Arial Narrow"/>
                <w:b/>
              </w:rPr>
            </w:pPr>
            <w:r w:rsidRPr="00BE6F6B">
              <w:rPr>
                <w:rFonts w:ascii="Arial Narrow" w:hAnsi="Arial Narrow"/>
                <w:b/>
              </w:rPr>
              <w:t>Introducción al Orden Jurisdiccional Social.</w:t>
            </w:r>
          </w:p>
          <w:p w:rsidR="006B334D" w:rsidRPr="00BE6F6B" w:rsidRDefault="006B334D" w:rsidP="006B334D">
            <w:pPr>
              <w:ind w:left="45"/>
              <w:rPr>
                <w:rFonts w:ascii="Arial Narrow" w:hAnsi="Arial Narrow"/>
                <w:b/>
              </w:rPr>
            </w:pPr>
          </w:p>
          <w:p w:rsidR="006B334D" w:rsidRPr="00BE6F6B" w:rsidRDefault="006B334D" w:rsidP="006B334D">
            <w:pPr>
              <w:numPr>
                <w:ilvl w:val="0"/>
                <w:numId w:val="1"/>
              </w:numPr>
              <w:tabs>
                <w:tab w:val="num" w:pos="244"/>
              </w:tabs>
              <w:ind w:left="1009" w:hanging="900"/>
              <w:rPr>
                <w:rFonts w:ascii="Arial Narrow" w:hAnsi="Arial Narrow"/>
                <w:b/>
              </w:rPr>
            </w:pPr>
            <w:r w:rsidRPr="00BE6F6B">
              <w:rPr>
                <w:rFonts w:ascii="Arial Narrow" w:hAnsi="Arial Narrow"/>
                <w:b/>
              </w:rPr>
              <w:t>Competencia objetiva, funcional y territorial.</w:t>
            </w:r>
          </w:p>
          <w:p w:rsidR="006B334D" w:rsidRPr="00BE6F6B" w:rsidRDefault="006B334D" w:rsidP="006B334D">
            <w:pPr>
              <w:numPr>
                <w:ilvl w:val="0"/>
                <w:numId w:val="1"/>
              </w:numPr>
              <w:tabs>
                <w:tab w:val="num" w:pos="244"/>
              </w:tabs>
              <w:ind w:left="1009" w:hanging="900"/>
              <w:rPr>
                <w:rFonts w:ascii="Arial Narrow" w:hAnsi="Arial Narrow"/>
                <w:b/>
              </w:rPr>
            </w:pPr>
            <w:r w:rsidRPr="00BE6F6B">
              <w:rPr>
                <w:rFonts w:ascii="Arial Narrow" w:hAnsi="Arial Narrow"/>
                <w:b/>
              </w:rPr>
              <w:t xml:space="preserve">Las partes procesales y los deberes procesales.  </w:t>
            </w:r>
          </w:p>
          <w:p w:rsidR="006B334D" w:rsidRPr="00BE6F6B" w:rsidRDefault="006B334D" w:rsidP="006B334D">
            <w:pPr>
              <w:numPr>
                <w:ilvl w:val="0"/>
                <w:numId w:val="1"/>
              </w:numPr>
              <w:tabs>
                <w:tab w:val="num" w:pos="244"/>
              </w:tabs>
              <w:ind w:left="1009" w:hanging="900"/>
              <w:rPr>
                <w:rFonts w:ascii="Arial Narrow" w:hAnsi="Arial Narrow"/>
                <w:b/>
              </w:rPr>
            </w:pPr>
            <w:r w:rsidRPr="00BE6F6B">
              <w:rPr>
                <w:rFonts w:ascii="Arial Narrow" w:hAnsi="Arial Narrow"/>
                <w:b/>
              </w:rPr>
              <w:t>Capacidad procesal, representación, legitimación.</w:t>
            </w:r>
          </w:p>
          <w:p w:rsidR="006B334D" w:rsidRPr="00BE6F6B" w:rsidRDefault="006B334D" w:rsidP="006B334D">
            <w:pPr>
              <w:numPr>
                <w:ilvl w:val="0"/>
                <w:numId w:val="1"/>
              </w:numPr>
              <w:tabs>
                <w:tab w:val="num" w:pos="244"/>
              </w:tabs>
              <w:ind w:left="1009" w:hanging="900"/>
              <w:rPr>
                <w:rFonts w:ascii="Arial Narrow" w:hAnsi="Arial Narrow"/>
                <w:b/>
              </w:rPr>
            </w:pPr>
            <w:r w:rsidRPr="00BE6F6B">
              <w:rPr>
                <w:rFonts w:ascii="Arial Narrow" w:hAnsi="Arial Narrow"/>
                <w:b/>
              </w:rPr>
              <w:t>Intervención en el Juicio.</w:t>
            </w:r>
          </w:p>
          <w:p w:rsidR="006B334D" w:rsidRPr="00BE6F6B" w:rsidRDefault="006B334D" w:rsidP="006B334D">
            <w:pPr>
              <w:numPr>
                <w:ilvl w:val="0"/>
                <w:numId w:val="1"/>
              </w:numPr>
              <w:tabs>
                <w:tab w:val="num" w:pos="244"/>
              </w:tabs>
              <w:ind w:left="1009" w:hanging="900"/>
              <w:rPr>
                <w:rFonts w:ascii="Arial Narrow" w:hAnsi="Arial Narrow"/>
                <w:b/>
              </w:rPr>
            </w:pPr>
            <w:r w:rsidRPr="00BE6F6B">
              <w:rPr>
                <w:rFonts w:ascii="Arial Narrow" w:hAnsi="Arial Narrow"/>
                <w:b/>
              </w:rPr>
              <w:t>Pluralidad de demandantes y demandados.</w:t>
            </w:r>
          </w:p>
          <w:p w:rsidR="006B334D" w:rsidRPr="00BE6F6B" w:rsidRDefault="006B334D" w:rsidP="006B334D">
            <w:pPr>
              <w:numPr>
                <w:ilvl w:val="0"/>
                <w:numId w:val="1"/>
              </w:numPr>
              <w:tabs>
                <w:tab w:val="num" w:pos="244"/>
              </w:tabs>
              <w:ind w:left="1009" w:hanging="900"/>
              <w:rPr>
                <w:rFonts w:ascii="Arial Narrow" w:hAnsi="Arial Narrow"/>
                <w:b/>
              </w:rPr>
            </w:pPr>
            <w:r w:rsidRPr="00BE6F6B">
              <w:rPr>
                <w:rFonts w:ascii="Arial Narrow" w:hAnsi="Arial Narrow"/>
                <w:b/>
              </w:rPr>
              <w:t>Intervención de Sindicatos y Fondo de Garantía Salarial.</w:t>
            </w:r>
          </w:p>
          <w:p w:rsidR="006B334D" w:rsidRPr="00BE6F6B" w:rsidRDefault="006B334D" w:rsidP="006B334D">
            <w:pPr>
              <w:ind w:left="1009"/>
              <w:rPr>
                <w:rFonts w:ascii="Arial Narrow" w:hAnsi="Arial Narrow"/>
                <w:b/>
              </w:rPr>
            </w:pPr>
          </w:p>
          <w:p w:rsidR="006B334D" w:rsidRPr="00BE6F6B" w:rsidRDefault="006B334D" w:rsidP="006B334D">
            <w:pPr>
              <w:numPr>
                <w:ilvl w:val="0"/>
                <w:numId w:val="1"/>
              </w:numPr>
              <w:tabs>
                <w:tab w:val="num" w:pos="244"/>
              </w:tabs>
              <w:ind w:left="1009" w:hanging="900"/>
              <w:rPr>
                <w:rFonts w:ascii="Arial Narrow" w:hAnsi="Arial Narrow"/>
                <w:b/>
              </w:rPr>
            </w:pPr>
            <w:r w:rsidRPr="00BE6F6B">
              <w:rPr>
                <w:rFonts w:ascii="Arial Narrow" w:hAnsi="Arial Narrow"/>
                <w:b/>
              </w:rPr>
              <w:t>La Acumulación de Acciones.</w:t>
            </w:r>
          </w:p>
          <w:p w:rsidR="006B334D" w:rsidRPr="00BE6F6B" w:rsidRDefault="006B334D" w:rsidP="006B334D">
            <w:pPr>
              <w:numPr>
                <w:ilvl w:val="0"/>
                <w:numId w:val="1"/>
              </w:numPr>
              <w:tabs>
                <w:tab w:val="num" w:pos="244"/>
              </w:tabs>
              <w:ind w:left="1009" w:hanging="900"/>
              <w:rPr>
                <w:rFonts w:ascii="Arial Narrow" w:hAnsi="Arial Narrow"/>
                <w:b/>
              </w:rPr>
            </w:pPr>
            <w:r w:rsidRPr="00BE6F6B">
              <w:rPr>
                <w:rFonts w:ascii="Arial Narrow" w:hAnsi="Arial Narrow"/>
                <w:b/>
              </w:rPr>
              <w:t>Acumulación de Procesos.</w:t>
            </w:r>
          </w:p>
          <w:p w:rsidR="006B334D" w:rsidRPr="00BE6F6B" w:rsidRDefault="006B334D" w:rsidP="006B334D">
            <w:pPr>
              <w:ind w:left="1009"/>
              <w:rPr>
                <w:rFonts w:ascii="Arial Narrow" w:hAnsi="Arial Narrow"/>
                <w:b/>
              </w:rPr>
            </w:pPr>
          </w:p>
          <w:p w:rsidR="006B334D" w:rsidRPr="00BE6F6B" w:rsidRDefault="006B334D" w:rsidP="006B334D">
            <w:pPr>
              <w:numPr>
                <w:ilvl w:val="0"/>
                <w:numId w:val="1"/>
              </w:numPr>
              <w:tabs>
                <w:tab w:val="num" w:pos="244"/>
              </w:tabs>
              <w:ind w:left="1009" w:hanging="900"/>
              <w:rPr>
                <w:rFonts w:ascii="Arial Narrow" w:hAnsi="Arial Narrow"/>
                <w:b/>
              </w:rPr>
            </w:pPr>
            <w:r w:rsidRPr="00BE6F6B">
              <w:rPr>
                <w:rFonts w:ascii="Arial Narrow" w:hAnsi="Arial Narrow"/>
                <w:b/>
              </w:rPr>
              <w:t>La Reconvención.</w:t>
            </w:r>
          </w:p>
          <w:p w:rsidR="006B334D" w:rsidRPr="00BE6F6B" w:rsidRDefault="006B334D" w:rsidP="006B334D">
            <w:pPr>
              <w:ind w:left="45"/>
              <w:rPr>
                <w:rFonts w:ascii="Arial Narrow" w:hAnsi="Arial Narrow"/>
                <w:b/>
              </w:rPr>
            </w:pPr>
          </w:p>
          <w:p w:rsidR="006B334D" w:rsidRPr="00BE6F6B" w:rsidRDefault="006B334D" w:rsidP="006B334D">
            <w:pPr>
              <w:numPr>
                <w:ilvl w:val="0"/>
                <w:numId w:val="1"/>
              </w:numPr>
              <w:tabs>
                <w:tab w:val="num" w:pos="244"/>
              </w:tabs>
              <w:ind w:left="1009" w:hanging="900"/>
              <w:rPr>
                <w:rFonts w:ascii="Arial Narrow" w:hAnsi="Arial Narrow"/>
                <w:b/>
              </w:rPr>
            </w:pPr>
            <w:r w:rsidRPr="00BE6F6B">
              <w:rPr>
                <w:rFonts w:ascii="Arial Narrow" w:hAnsi="Arial Narrow"/>
                <w:b/>
              </w:rPr>
              <w:t>Las actuaciones procesales y los actos de comunicación.</w:t>
            </w:r>
          </w:p>
          <w:p w:rsidR="009D3FCA" w:rsidRDefault="009D3FCA" w:rsidP="009D3FCA">
            <w:pPr>
              <w:pStyle w:val="Prrafodelista"/>
              <w:rPr>
                <w:rFonts w:ascii="Arial Narrow" w:hAnsi="Arial Narrow"/>
              </w:rPr>
            </w:pPr>
          </w:p>
          <w:p w:rsidR="009D3FCA" w:rsidRDefault="009D3FCA" w:rsidP="009D3FCA">
            <w:pPr>
              <w:tabs>
                <w:tab w:val="num" w:pos="244"/>
              </w:tabs>
              <w:ind w:left="1009"/>
              <w:rPr>
                <w:rFonts w:ascii="Arial Narrow" w:hAnsi="Arial Narrow"/>
              </w:rPr>
            </w:pPr>
          </w:p>
        </w:tc>
      </w:tr>
    </w:tbl>
    <w:p w:rsidR="006B334D" w:rsidRDefault="006B334D" w:rsidP="006B334D">
      <w:pPr>
        <w:rPr>
          <w:rFonts w:ascii="Garamond" w:hAnsi="Garamond"/>
        </w:rPr>
      </w:pPr>
    </w:p>
    <w:p w:rsidR="007370E8" w:rsidRPr="00704B29" w:rsidRDefault="007370E8" w:rsidP="006B334D">
      <w:pPr>
        <w:rPr>
          <w:rFonts w:ascii="Garamond" w:hAnsi="Garamond"/>
        </w:rPr>
      </w:pPr>
    </w:p>
    <w:p w:rsidR="006B334D" w:rsidRPr="00A66907" w:rsidRDefault="006B334D" w:rsidP="006B334D">
      <w:pPr>
        <w:rPr>
          <w:rFonts w:asciiTheme="minorHAnsi" w:hAnsiTheme="minorHAnsi"/>
          <w:b/>
          <w:highlight w:val="magenta"/>
        </w:rPr>
      </w:pPr>
      <w:r w:rsidRPr="00A66907">
        <w:rPr>
          <w:rFonts w:asciiTheme="minorHAnsi" w:hAnsiTheme="minorHAnsi"/>
          <w:b/>
          <w:highlight w:val="magenta"/>
          <w:bdr w:val="single" w:sz="4" w:space="0" w:color="auto"/>
        </w:rPr>
        <w:t xml:space="preserve"> II.- Evitación del Proceso. Conciliación y Reclamación Previa. Aseguramiento de la Prueba. La Demanda</w:t>
      </w:r>
      <w:r w:rsidR="009D3FCA">
        <w:rPr>
          <w:rFonts w:asciiTheme="minorHAnsi" w:hAnsiTheme="minorHAnsi"/>
          <w:b/>
          <w:highlight w:val="magenta"/>
          <w:bdr w:val="single" w:sz="4" w:space="0" w:color="auto"/>
        </w:rPr>
        <w:t xml:space="preserve">                                                                                              .                                                                                                                      </w:t>
      </w:r>
    </w:p>
    <w:p w:rsidR="006B334D" w:rsidRPr="00A66907" w:rsidRDefault="006B334D" w:rsidP="006B334D">
      <w:pPr>
        <w:rPr>
          <w:rFonts w:ascii="Arial Narrow" w:hAnsi="Arial Narrow"/>
        </w:rPr>
      </w:pPr>
    </w:p>
    <w:tbl>
      <w:tblPr>
        <w:tblStyle w:val="Listaoscura-nfasis5"/>
        <w:tblW w:w="0" w:type="auto"/>
        <w:tblLook w:val="0000"/>
      </w:tblPr>
      <w:tblGrid>
        <w:gridCol w:w="8720"/>
      </w:tblGrid>
      <w:tr w:rsidR="009D3FCA" w:rsidTr="00056275">
        <w:trPr>
          <w:cnfStyle w:val="000000100000"/>
          <w:trHeight w:val="5550"/>
        </w:trPr>
        <w:tc>
          <w:tcPr>
            <w:cnfStyle w:val="000010000000"/>
            <w:tcW w:w="16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CA" w:rsidRDefault="009D3FCA" w:rsidP="009D3FCA">
            <w:pPr>
              <w:ind w:left="1084"/>
              <w:rPr>
                <w:rFonts w:ascii="Arial Narrow" w:hAnsi="Arial Narrow"/>
              </w:rPr>
            </w:pPr>
          </w:p>
          <w:p w:rsidR="009D3FCA" w:rsidRPr="00BE6F6B" w:rsidRDefault="009D3FCA" w:rsidP="009D3FCA">
            <w:pPr>
              <w:numPr>
                <w:ilvl w:val="0"/>
                <w:numId w:val="1"/>
              </w:numPr>
              <w:tabs>
                <w:tab w:val="num" w:pos="244"/>
              </w:tabs>
              <w:ind w:left="1084" w:hanging="900"/>
              <w:rPr>
                <w:rFonts w:ascii="Arial Narrow" w:hAnsi="Arial Narrow"/>
                <w:b/>
              </w:rPr>
            </w:pPr>
            <w:r w:rsidRPr="00BE6F6B">
              <w:rPr>
                <w:rFonts w:ascii="Arial Narrow" w:hAnsi="Arial Narrow"/>
                <w:b/>
              </w:rPr>
              <w:t>Conciliación y mediación previa al juicio. Arbitraje.</w:t>
            </w:r>
          </w:p>
          <w:p w:rsidR="009D3FCA" w:rsidRPr="00BE6F6B" w:rsidRDefault="009D3FCA" w:rsidP="009D3FCA">
            <w:pPr>
              <w:numPr>
                <w:ilvl w:val="0"/>
                <w:numId w:val="1"/>
              </w:numPr>
              <w:tabs>
                <w:tab w:val="num" w:pos="244"/>
              </w:tabs>
              <w:ind w:left="1084" w:hanging="900"/>
              <w:rPr>
                <w:rFonts w:ascii="Arial Narrow" w:hAnsi="Arial Narrow"/>
                <w:b/>
              </w:rPr>
            </w:pPr>
            <w:r w:rsidRPr="00BE6F6B">
              <w:rPr>
                <w:rFonts w:ascii="Arial Narrow" w:hAnsi="Arial Narrow"/>
                <w:b/>
              </w:rPr>
              <w:t>Excepciones y efectos.</w:t>
            </w:r>
          </w:p>
          <w:p w:rsidR="009D3FCA" w:rsidRPr="00BE6F6B" w:rsidRDefault="009D3FCA" w:rsidP="009D3FCA">
            <w:pPr>
              <w:numPr>
                <w:ilvl w:val="0"/>
                <w:numId w:val="1"/>
              </w:numPr>
              <w:tabs>
                <w:tab w:val="num" w:pos="244"/>
              </w:tabs>
              <w:ind w:left="1084" w:hanging="900"/>
              <w:rPr>
                <w:rFonts w:ascii="Arial Narrow" w:hAnsi="Arial Narrow"/>
                <w:b/>
              </w:rPr>
            </w:pPr>
            <w:r w:rsidRPr="00BE6F6B">
              <w:rPr>
                <w:rFonts w:ascii="Arial Narrow" w:hAnsi="Arial Narrow"/>
                <w:b/>
              </w:rPr>
              <w:t>Impugnación y ejecutividad.</w:t>
            </w:r>
          </w:p>
          <w:p w:rsidR="009D3FCA" w:rsidRPr="00BE6F6B" w:rsidRDefault="009D3FCA" w:rsidP="009D3FCA">
            <w:pPr>
              <w:ind w:left="1084"/>
              <w:rPr>
                <w:rFonts w:ascii="Arial Narrow" w:hAnsi="Arial Narrow"/>
                <w:b/>
              </w:rPr>
            </w:pPr>
          </w:p>
          <w:p w:rsidR="009D3FCA" w:rsidRPr="00BE6F6B" w:rsidRDefault="009D3FCA" w:rsidP="009D3FCA">
            <w:pPr>
              <w:numPr>
                <w:ilvl w:val="0"/>
                <w:numId w:val="1"/>
              </w:numPr>
              <w:tabs>
                <w:tab w:val="num" w:pos="244"/>
              </w:tabs>
              <w:ind w:left="1084" w:hanging="900"/>
              <w:rPr>
                <w:rFonts w:ascii="Arial Narrow" w:hAnsi="Arial Narrow"/>
                <w:b/>
              </w:rPr>
            </w:pPr>
            <w:r w:rsidRPr="00BE6F6B">
              <w:rPr>
                <w:rFonts w:ascii="Arial Narrow" w:hAnsi="Arial Narrow"/>
                <w:b/>
              </w:rPr>
              <w:t>Reclamación Administrativa Previa.</w:t>
            </w:r>
          </w:p>
          <w:p w:rsidR="009D3FCA" w:rsidRPr="00BE6F6B" w:rsidRDefault="009D3FCA" w:rsidP="009D3FCA">
            <w:pPr>
              <w:numPr>
                <w:ilvl w:val="0"/>
                <w:numId w:val="1"/>
              </w:numPr>
              <w:tabs>
                <w:tab w:val="num" w:pos="244"/>
              </w:tabs>
              <w:ind w:left="1084" w:hanging="900"/>
              <w:rPr>
                <w:rFonts w:ascii="Arial Narrow" w:hAnsi="Arial Narrow"/>
                <w:b/>
              </w:rPr>
            </w:pPr>
            <w:r w:rsidRPr="00BE6F6B">
              <w:rPr>
                <w:rFonts w:ascii="Arial Narrow" w:hAnsi="Arial Narrow"/>
                <w:b/>
              </w:rPr>
              <w:t>Especialidad en el proceso de  Seguridad Social.</w:t>
            </w:r>
          </w:p>
          <w:p w:rsidR="009D3FCA" w:rsidRPr="00BE6F6B" w:rsidRDefault="009D3FCA" w:rsidP="009D3FCA">
            <w:pPr>
              <w:ind w:left="1084"/>
              <w:rPr>
                <w:rFonts w:ascii="Arial Narrow" w:hAnsi="Arial Narrow"/>
                <w:b/>
              </w:rPr>
            </w:pPr>
          </w:p>
          <w:p w:rsidR="009D3FCA" w:rsidRPr="00BE6F6B" w:rsidRDefault="009D3FCA" w:rsidP="009D3FCA">
            <w:pPr>
              <w:numPr>
                <w:ilvl w:val="0"/>
                <w:numId w:val="1"/>
              </w:numPr>
              <w:tabs>
                <w:tab w:val="num" w:pos="244"/>
              </w:tabs>
              <w:ind w:left="1084" w:hanging="900"/>
              <w:rPr>
                <w:rFonts w:ascii="Arial Narrow" w:hAnsi="Arial Narrow"/>
                <w:b/>
              </w:rPr>
            </w:pPr>
            <w:r w:rsidRPr="00BE6F6B">
              <w:rPr>
                <w:rFonts w:ascii="Arial Narrow" w:hAnsi="Arial Narrow"/>
                <w:b/>
              </w:rPr>
              <w:t>Actos preparatorios y diligencias preliminares.</w:t>
            </w:r>
          </w:p>
          <w:p w:rsidR="009D3FCA" w:rsidRPr="00BE6F6B" w:rsidRDefault="009D3FCA" w:rsidP="009D3FCA">
            <w:pPr>
              <w:numPr>
                <w:ilvl w:val="0"/>
                <w:numId w:val="1"/>
              </w:numPr>
              <w:tabs>
                <w:tab w:val="num" w:pos="244"/>
              </w:tabs>
              <w:ind w:left="1084" w:hanging="900"/>
              <w:rPr>
                <w:rFonts w:ascii="Arial Narrow" w:hAnsi="Arial Narrow"/>
                <w:b/>
              </w:rPr>
            </w:pPr>
            <w:r w:rsidRPr="00BE6F6B">
              <w:rPr>
                <w:rFonts w:ascii="Arial Narrow" w:hAnsi="Arial Narrow"/>
                <w:b/>
              </w:rPr>
              <w:t>Exhibición previa de documentos.</w:t>
            </w:r>
          </w:p>
          <w:p w:rsidR="009D3FCA" w:rsidRPr="00BE6F6B" w:rsidRDefault="009D3FCA" w:rsidP="009D3FCA">
            <w:pPr>
              <w:numPr>
                <w:ilvl w:val="0"/>
                <w:numId w:val="1"/>
              </w:numPr>
              <w:tabs>
                <w:tab w:val="num" w:pos="244"/>
              </w:tabs>
              <w:ind w:left="1084" w:hanging="900"/>
              <w:rPr>
                <w:rFonts w:ascii="Arial Narrow" w:hAnsi="Arial Narrow"/>
                <w:b/>
              </w:rPr>
            </w:pPr>
            <w:r w:rsidRPr="00BE6F6B">
              <w:rPr>
                <w:rFonts w:ascii="Arial Narrow" w:hAnsi="Arial Narrow"/>
                <w:b/>
              </w:rPr>
              <w:t>Anticipación de la prueba.</w:t>
            </w:r>
          </w:p>
          <w:p w:rsidR="009D3FCA" w:rsidRPr="00BE6F6B" w:rsidRDefault="009D3FCA" w:rsidP="009D3FCA">
            <w:pPr>
              <w:numPr>
                <w:ilvl w:val="0"/>
                <w:numId w:val="1"/>
              </w:numPr>
              <w:tabs>
                <w:tab w:val="num" w:pos="244"/>
              </w:tabs>
              <w:ind w:left="1084" w:hanging="900"/>
              <w:rPr>
                <w:rFonts w:ascii="Arial Narrow" w:hAnsi="Arial Narrow"/>
                <w:b/>
              </w:rPr>
            </w:pPr>
            <w:r w:rsidRPr="00BE6F6B">
              <w:rPr>
                <w:rFonts w:ascii="Arial Narrow" w:hAnsi="Arial Narrow"/>
                <w:b/>
              </w:rPr>
              <w:t>Medidas Cautelares.</w:t>
            </w:r>
          </w:p>
          <w:p w:rsidR="009D3FCA" w:rsidRPr="00BE6F6B" w:rsidRDefault="009D3FCA" w:rsidP="009D3FCA">
            <w:pPr>
              <w:ind w:left="1084"/>
              <w:rPr>
                <w:rFonts w:ascii="Arial Narrow" w:hAnsi="Arial Narrow"/>
                <w:b/>
              </w:rPr>
            </w:pPr>
          </w:p>
          <w:p w:rsidR="009D3FCA" w:rsidRPr="00BE6F6B" w:rsidRDefault="009D3FCA" w:rsidP="009D3FCA">
            <w:pPr>
              <w:numPr>
                <w:ilvl w:val="0"/>
                <w:numId w:val="1"/>
              </w:numPr>
              <w:tabs>
                <w:tab w:val="num" w:pos="244"/>
              </w:tabs>
              <w:ind w:left="1084" w:hanging="900"/>
              <w:rPr>
                <w:rFonts w:ascii="Arial Narrow" w:hAnsi="Arial Narrow"/>
                <w:b/>
              </w:rPr>
            </w:pPr>
            <w:r w:rsidRPr="00BE6F6B">
              <w:rPr>
                <w:rFonts w:ascii="Arial Narrow" w:hAnsi="Arial Narrow"/>
                <w:b/>
              </w:rPr>
              <w:t>Forma y contenido de la demanda en el proceso ordinario.</w:t>
            </w:r>
          </w:p>
          <w:p w:rsidR="009D3FCA" w:rsidRPr="00BE6F6B" w:rsidRDefault="009D3FCA" w:rsidP="009D3FCA">
            <w:pPr>
              <w:numPr>
                <w:ilvl w:val="0"/>
                <w:numId w:val="1"/>
              </w:numPr>
              <w:tabs>
                <w:tab w:val="num" w:pos="244"/>
              </w:tabs>
              <w:ind w:left="1084" w:hanging="900"/>
              <w:rPr>
                <w:rFonts w:ascii="Arial Narrow" w:hAnsi="Arial Narrow"/>
                <w:b/>
              </w:rPr>
            </w:pPr>
            <w:r w:rsidRPr="00BE6F6B">
              <w:rPr>
                <w:rFonts w:ascii="Arial Narrow" w:hAnsi="Arial Narrow"/>
                <w:b/>
              </w:rPr>
              <w:t>Admisión y subsanación.</w:t>
            </w:r>
          </w:p>
          <w:p w:rsidR="009D3FCA" w:rsidRPr="00BE6F6B" w:rsidRDefault="009D3FCA" w:rsidP="009D3FCA">
            <w:pPr>
              <w:ind w:left="1084"/>
              <w:rPr>
                <w:rFonts w:ascii="Arial Narrow" w:hAnsi="Arial Narrow"/>
                <w:b/>
              </w:rPr>
            </w:pPr>
          </w:p>
          <w:p w:rsidR="009D3FCA" w:rsidRPr="00BE6F6B" w:rsidRDefault="009D3FCA" w:rsidP="009D3FCA">
            <w:pPr>
              <w:numPr>
                <w:ilvl w:val="0"/>
                <w:numId w:val="1"/>
              </w:numPr>
              <w:tabs>
                <w:tab w:val="num" w:pos="244"/>
              </w:tabs>
              <w:ind w:left="1084" w:hanging="900"/>
              <w:rPr>
                <w:rFonts w:ascii="Arial Narrow" w:hAnsi="Arial Narrow"/>
                <w:b/>
              </w:rPr>
            </w:pPr>
            <w:r w:rsidRPr="00BE6F6B">
              <w:rPr>
                <w:rFonts w:ascii="Arial Narrow" w:hAnsi="Arial Narrow"/>
                <w:b/>
              </w:rPr>
              <w:t>Prescripción y Caducidad.</w:t>
            </w:r>
          </w:p>
          <w:p w:rsidR="009D3FCA" w:rsidRPr="00BE6F6B" w:rsidRDefault="009D3FCA" w:rsidP="009D3FCA">
            <w:pPr>
              <w:ind w:left="120"/>
              <w:rPr>
                <w:rFonts w:ascii="Arial Narrow" w:hAnsi="Arial Narrow"/>
                <w:b/>
              </w:rPr>
            </w:pPr>
          </w:p>
          <w:p w:rsidR="009D3FCA" w:rsidRPr="00BE6F6B" w:rsidRDefault="009D3FCA" w:rsidP="009D3FCA">
            <w:pPr>
              <w:numPr>
                <w:ilvl w:val="0"/>
                <w:numId w:val="1"/>
              </w:numPr>
              <w:tabs>
                <w:tab w:val="num" w:pos="244"/>
              </w:tabs>
              <w:ind w:left="1084" w:hanging="900"/>
              <w:rPr>
                <w:rFonts w:ascii="Arial Narrow" w:hAnsi="Arial Narrow"/>
                <w:b/>
              </w:rPr>
            </w:pPr>
            <w:r w:rsidRPr="00BE6F6B">
              <w:rPr>
                <w:rFonts w:ascii="Arial Narrow" w:hAnsi="Arial Narrow"/>
                <w:b/>
              </w:rPr>
              <w:t>El proceso Monitorio.</w:t>
            </w:r>
          </w:p>
          <w:p w:rsidR="009D3FCA" w:rsidRPr="00BE6F6B" w:rsidRDefault="009D3FCA" w:rsidP="009D3FCA">
            <w:pPr>
              <w:pStyle w:val="Prrafodelista"/>
              <w:rPr>
                <w:rFonts w:ascii="Arial Narrow" w:hAnsi="Arial Narrow"/>
                <w:b/>
              </w:rPr>
            </w:pPr>
          </w:p>
          <w:p w:rsidR="009D3FCA" w:rsidRDefault="009D3FCA" w:rsidP="009D3FCA">
            <w:pPr>
              <w:tabs>
                <w:tab w:val="num" w:pos="244"/>
              </w:tabs>
              <w:ind w:left="1084"/>
              <w:rPr>
                <w:rFonts w:ascii="Arial Narrow" w:hAnsi="Arial Narrow"/>
              </w:rPr>
            </w:pPr>
          </w:p>
        </w:tc>
      </w:tr>
    </w:tbl>
    <w:p w:rsidR="00056275" w:rsidRPr="00FB2D2B" w:rsidRDefault="00056275" w:rsidP="00056275">
      <w:pPr>
        <w:rPr>
          <w:rFonts w:ascii="Garamond" w:hAnsi="Garamond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shd w:val="clear" w:color="auto" w:fill="00B0F0"/>
        <w:tblLook w:val="01E0"/>
      </w:tblPr>
      <w:tblGrid>
        <w:gridCol w:w="8720"/>
      </w:tblGrid>
      <w:tr w:rsidR="00056275" w:rsidRPr="00A66907" w:rsidTr="00056275">
        <w:tc>
          <w:tcPr>
            <w:tcW w:w="16428" w:type="dxa"/>
            <w:shd w:val="clear" w:color="auto" w:fill="00B0F0"/>
          </w:tcPr>
          <w:p w:rsidR="00056275" w:rsidRPr="00A66907" w:rsidRDefault="00056275" w:rsidP="00056275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III</w:t>
            </w:r>
            <w:r w:rsidRPr="00A66907">
              <w:rPr>
                <w:rFonts w:asciiTheme="minorHAnsi" w:hAnsiTheme="minorHAnsi"/>
                <w:b/>
              </w:rPr>
              <w:t xml:space="preserve">.- </w:t>
            </w:r>
            <w:r>
              <w:rPr>
                <w:rFonts w:asciiTheme="minorHAnsi" w:hAnsiTheme="minorHAnsi"/>
                <w:b/>
              </w:rPr>
              <w:t>Actos de Conciliación y Juicio. La Prueba La Sentencia</w:t>
            </w:r>
            <w:r w:rsidRPr="00A66907">
              <w:rPr>
                <w:rFonts w:asciiTheme="minorHAnsi" w:hAnsiTheme="minorHAnsi"/>
                <w:b/>
              </w:rPr>
              <w:t>.</w:t>
            </w:r>
          </w:p>
        </w:tc>
      </w:tr>
    </w:tbl>
    <w:p w:rsidR="00056275" w:rsidRPr="00A66907" w:rsidRDefault="00056275" w:rsidP="00056275">
      <w:pPr>
        <w:rPr>
          <w:rFonts w:ascii="Arial Narrow" w:hAnsi="Arial Narrow"/>
        </w:rPr>
      </w:pPr>
    </w:p>
    <w:tbl>
      <w:tblPr>
        <w:tblStyle w:val="Listaoscura-nfasis5"/>
        <w:tblW w:w="0" w:type="auto"/>
        <w:tblLook w:val="0000"/>
      </w:tblPr>
      <w:tblGrid>
        <w:gridCol w:w="8720"/>
      </w:tblGrid>
      <w:tr w:rsidR="009D3FCA" w:rsidTr="00056275">
        <w:trPr>
          <w:cnfStyle w:val="000000100000"/>
          <w:trHeight w:val="5805"/>
        </w:trPr>
        <w:tc>
          <w:tcPr>
            <w:cnfStyle w:val="000010000000"/>
            <w:tcW w:w="1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CA" w:rsidRPr="00BE6F6B" w:rsidRDefault="009D3FCA" w:rsidP="009D3FCA">
            <w:pPr>
              <w:ind w:left="979"/>
              <w:rPr>
                <w:rFonts w:ascii="Arial Narrow" w:hAnsi="Arial Narrow"/>
                <w:b/>
              </w:rPr>
            </w:pPr>
          </w:p>
          <w:p w:rsidR="009D3FCA" w:rsidRPr="00BE6F6B" w:rsidRDefault="009D3FCA" w:rsidP="009D3FCA">
            <w:pPr>
              <w:numPr>
                <w:ilvl w:val="0"/>
                <w:numId w:val="1"/>
              </w:numPr>
              <w:tabs>
                <w:tab w:val="num" w:pos="244"/>
              </w:tabs>
              <w:ind w:left="979" w:hanging="900"/>
              <w:rPr>
                <w:rFonts w:ascii="Arial Narrow" w:hAnsi="Arial Narrow"/>
                <w:b/>
              </w:rPr>
            </w:pPr>
            <w:r w:rsidRPr="00BE6F6B">
              <w:rPr>
                <w:rFonts w:ascii="Arial Narrow" w:hAnsi="Arial Narrow"/>
                <w:b/>
              </w:rPr>
              <w:t>Señalamiento y suspensión de los actos de conciliación y juicio.</w:t>
            </w:r>
          </w:p>
          <w:p w:rsidR="009D3FCA" w:rsidRPr="00BE6F6B" w:rsidRDefault="009D3FCA" w:rsidP="009D3FCA">
            <w:pPr>
              <w:numPr>
                <w:ilvl w:val="0"/>
                <w:numId w:val="1"/>
              </w:numPr>
              <w:tabs>
                <w:tab w:val="num" w:pos="244"/>
              </w:tabs>
              <w:ind w:left="979" w:hanging="900"/>
              <w:rPr>
                <w:rFonts w:ascii="Arial Narrow" w:hAnsi="Arial Narrow"/>
                <w:b/>
              </w:rPr>
            </w:pPr>
            <w:r w:rsidRPr="00BE6F6B">
              <w:rPr>
                <w:rFonts w:ascii="Arial Narrow" w:hAnsi="Arial Narrow"/>
                <w:b/>
              </w:rPr>
              <w:t>Acto de conciliación.</w:t>
            </w:r>
          </w:p>
          <w:p w:rsidR="009D3FCA" w:rsidRPr="00BE6F6B" w:rsidRDefault="009D3FCA" w:rsidP="009D3FCA">
            <w:pPr>
              <w:ind w:left="79"/>
              <w:rPr>
                <w:rFonts w:ascii="Arial Narrow" w:hAnsi="Arial Narrow"/>
                <w:b/>
              </w:rPr>
            </w:pPr>
          </w:p>
          <w:p w:rsidR="009D3FCA" w:rsidRPr="00BE6F6B" w:rsidRDefault="009D3FCA" w:rsidP="009D3FCA">
            <w:pPr>
              <w:numPr>
                <w:ilvl w:val="0"/>
                <w:numId w:val="1"/>
              </w:numPr>
              <w:tabs>
                <w:tab w:val="num" w:pos="244"/>
              </w:tabs>
              <w:ind w:left="979" w:hanging="900"/>
              <w:rPr>
                <w:rFonts w:ascii="Arial Narrow" w:hAnsi="Arial Narrow"/>
                <w:b/>
              </w:rPr>
            </w:pPr>
            <w:r w:rsidRPr="00BE6F6B">
              <w:rPr>
                <w:rFonts w:ascii="Arial Narrow" w:hAnsi="Arial Narrow"/>
                <w:b/>
              </w:rPr>
              <w:t>Celebración del Juicio.</w:t>
            </w:r>
          </w:p>
          <w:p w:rsidR="009D3FCA" w:rsidRPr="00BE6F6B" w:rsidRDefault="009D3FCA" w:rsidP="009D3FCA">
            <w:pPr>
              <w:numPr>
                <w:ilvl w:val="0"/>
                <w:numId w:val="1"/>
              </w:numPr>
              <w:tabs>
                <w:tab w:val="num" w:pos="244"/>
              </w:tabs>
              <w:ind w:left="979" w:hanging="900"/>
              <w:rPr>
                <w:rFonts w:ascii="Arial Narrow" w:hAnsi="Arial Narrow"/>
                <w:b/>
              </w:rPr>
            </w:pPr>
            <w:r w:rsidRPr="00BE6F6B">
              <w:rPr>
                <w:rFonts w:ascii="Arial Narrow" w:hAnsi="Arial Narrow"/>
                <w:b/>
              </w:rPr>
              <w:t>Excepciones Procesales.</w:t>
            </w:r>
          </w:p>
          <w:p w:rsidR="009D3FCA" w:rsidRPr="00BE6F6B" w:rsidRDefault="009D3FCA" w:rsidP="009D3FCA">
            <w:pPr>
              <w:numPr>
                <w:ilvl w:val="0"/>
                <w:numId w:val="1"/>
              </w:numPr>
              <w:tabs>
                <w:tab w:val="num" w:pos="244"/>
              </w:tabs>
              <w:ind w:left="979" w:hanging="900"/>
              <w:rPr>
                <w:rFonts w:ascii="Arial Narrow" w:hAnsi="Arial Narrow"/>
                <w:b/>
              </w:rPr>
            </w:pPr>
            <w:r w:rsidRPr="00BE6F6B">
              <w:rPr>
                <w:rFonts w:ascii="Arial Narrow" w:hAnsi="Arial Narrow"/>
                <w:b/>
              </w:rPr>
              <w:t>Fases procesales.</w:t>
            </w:r>
          </w:p>
          <w:p w:rsidR="009D3FCA" w:rsidRPr="00BE6F6B" w:rsidRDefault="009D3FCA" w:rsidP="009D3FCA">
            <w:pPr>
              <w:numPr>
                <w:ilvl w:val="0"/>
                <w:numId w:val="1"/>
              </w:numPr>
              <w:tabs>
                <w:tab w:val="num" w:pos="244"/>
              </w:tabs>
              <w:ind w:left="979" w:hanging="900"/>
              <w:rPr>
                <w:rFonts w:ascii="Arial Narrow" w:hAnsi="Arial Narrow"/>
                <w:b/>
              </w:rPr>
            </w:pPr>
            <w:r w:rsidRPr="00BE6F6B">
              <w:rPr>
                <w:rFonts w:ascii="Arial Narrow" w:hAnsi="Arial Narrow"/>
                <w:b/>
              </w:rPr>
              <w:t xml:space="preserve">La carga y práctica de la prueba  </w:t>
            </w:r>
          </w:p>
          <w:p w:rsidR="009D3FCA" w:rsidRPr="00BE6F6B" w:rsidRDefault="009D3FCA" w:rsidP="009D3FCA">
            <w:pPr>
              <w:numPr>
                <w:ilvl w:val="0"/>
                <w:numId w:val="1"/>
              </w:numPr>
              <w:tabs>
                <w:tab w:val="num" w:pos="244"/>
              </w:tabs>
              <w:ind w:left="979" w:hanging="900"/>
              <w:rPr>
                <w:rFonts w:ascii="Arial Narrow" w:hAnsi="Arial Narrow"/>
                <w:b/>
              </w:rPr>
            </w:pPr>
            <w:r w:rsidRPr="00BE6F6B">
              <w:rPr>
                <w:rFonts w:ascii="Arial Narrow" w:hAnsi="Arial Narrow"/>
                <w:b/>
              </w:rPr>
              <w:t>Interrogatorio y Documental.</w:t>
            </w:r>
          </w:p>
          <w:p w:rsidR="009D3FCA" w:rsidRPr="00BE6F6B" w:rsidRDefault="009D3FCA" w:rsidP="009D3FCA">
            <w:pPr>
              <w:numPr>
                <w:ilvl w:val="0"/>
                <w:numId w:val="1"/>
              </w:numPr>
              <w:tabs>
                <w:tab w:val="num" w:pos="244"/>
              </w:tabs>
              <w:ind w:left="979" w:hanging="900"/>
              <w:rPr>
                <w:rFonts w:ascii="Arial Narrow" w:hAnsi="Arial Narrow"/>
                <w:b/>
              </w:rPr>
            </w:pPr>
            <w:r w:rsidRPr="00BE6F6B">
              <w:rPr>
                <w:rFonts w:ascii="Arial Narrow" w:hAnsi="Arial Narrow"/>
                <w:b/>
              </w:rPr>
              <w:t>Testifical y Pericial.</w:t>
            </w:r>
          </w:p>
          <w:p w:rsidR="009D3FCA" w:rsidRPr="00BE6F6B" w:rsidRDefault="009D3FCA" w:rsidP="009D3FCA">
            <w:pPr>
              <w:numPr>
                <w:ilvl w:val="0"/>
                <w:numId w:val="1"/>
              </w:numPr>
              <w:tabs>
                <w:tab w:val="num" w:pos="244"/>
              </w:tabs>
              <w:ind w:left="979" w:hanging="900"/>
              <w:rPr>
                <w:rFonts w:ascii="Arial Narrow" w:hAnsi="Arial Narrow"/>
                <w:b/>
              </w:rPr>
            </w:pPr>
            <w:r w:rsidRPr="00BE6F6B">
              <w:rPr>
                <w:rFonts w:ascii="Arial Narrow" w:hAnsi="Arial Narrow"/>
                <w:b/>
              </w:rPr>
              <w:t>Reconocimiento Judicial y Expertos.</w:t>
            </w:r>
          </w:p>
          <w:p w:rsidR="009D3FCA" w:rsidRPr="00BE6F6B" w:rsidRDefault="009D3FCA" w:rsidP="009D3FCA">
            <w:pPr>
              <w:numPr>
                <w:ilvl w:val="0"/>
                <w:numId w:val="1"/>
              </w:numPr>
              <w:tabs>
                <w:tab w:val="num" w:pos="244"/>
              </w:tabs>
              <w:ind w:left="979" w:hanging="900"/>
              <w:rPr>
                <w:rFonts w:ascii="Arial Narrow" w:hAnsi="Arial Narrow"/>
                <w:b/>
              </w:rPr>
            </w:pPr>
            <w:r w:rsidRPr="00BE6F6B">
              <w:rPr>
                <w:rFonts w:ascii="Arial Narrow" w:hAnsi="Arial Narrow"/>
                <w:b/>
              </w:rPr>
              <w:t>Diligencias finales.</w:t>
            </w:r>
          </w:p>
          <w:p w:rsidR="009D3FCA" w:rsidRPr="00BE6F6B" w:rsidRDefault="009D3FCA" w:rsidP="009D3FCA">
            <w:pPr>
              <w:ind w:left="15"/>
              <w:rPr>
                <w:rFonts w:ascii="Arial Narrow" w:hAnsi="Arial Narrow"/>
                <w:b/>
              </w:rPr>
            </w:pPr>
          </w:p>
          <w:p w:rsidR="009D3FCA" w:rsidRPr="00BE6F6B" w:rsidRDefault="009D3FCA" w:rsidP="009D3FCA">
            <w:pPr>
              <w:numPr>
                <w:ilvl w:val="0"/>
                <w:numId w:val="1"/>
              </w:numPr>
              <w:tabs>
                <w:tab w:val="num" w:pos="244"/>
              </w:tabs>
              <w:ind w:left="979" w:hanging="900"/>
              <w:rPr>
                <w:rFonts w:ascii="Arial Narrow" w:hAnsi="Arial Narrow"/>
                <w:b/>
              </w:rPr>
            </w:pPr>
            <w:r w:rsidRPr="00BE6F6B">
              <w:rPr>
                <w:rFonts w:ascii="Arial Narrow" w:hAnsi="Arial Narrow"/>
                <w:b/>
              </w:rPr>
              <w:t>La Sentencia.</w:t>
            </w:r>
          </w:p>
          <w:p w:rsidR="009D3FCA" w:rsidRPr="00BE6F6B" w:rsidRDefault="009D3FCA" w:rsidP="009D3FCA">
            <w:pPr>
              <w:numPr>
                <w:ilvl w:val="0"/>
                <w:numId w:val="1"/>
              </w:numPr>
              <w:tabs>
                <w:tab w:val="num" w:pos="244"/>
              </w:tabs>
              <w:ind w:left="979" w:hanging="900"/>
              <w:rPr>
                <w:rFonts w:ascii="Arial Narrow" w:hAnsi="Arial Narrow"/>
                <w:b/>
              </w:rPr>
            </w:pPr>
            <w:r w:rsidRPr="00BE6F6B">
              <w:rPr>
                <w:rFonts w:ascii="Arial Narrow" w:hAnsi="Arial Narrow"/>
                <w:b/>
              </w:rPr>
              <w:t>Aclaración y Corrección.</w:t>
            </w:r>
          </w:p>
          <w:p w:rsidR="009D3FCA" w:rsidRPr="00BE6F6B" w:rsidRDefault="009D3FCA" w:rsidP="009D3FCA">
            <w:pPr>
              <w:ind w:left="979"/>
              <w:rPr>
                <w:rFonts w:ascii="Arial Narrow" w:hAnsi="Arial Narrow"/>
                <w:b/>
              </w:rPr>
            </w:pPr>
          </w:p>
          <w:p w:rsidR="009D3FCA" w:rsidRPr="00BE6F6B" w:rsidRDefault="009D3FCA" w:rsidP="009D3FCA">
            <w:pPr>
              <w:numPr>
                <w:ilvl w:val="0"/>
                <w:numId w:val="1"/>
              </w:numPr>
              <w:tabs>
                <w:tab w:val="num" w:pos="244"/>
              </w:tabs>
              <w:ind w:left="979" w:hanging="900"/>
              <w:rPr>
                <w:rFonts w:ascii="Arial Narrow" w:hAnsi="Arial Narrow"/>
                <w:b/>
              </w:rPr>
            </w:pPr>
            <w:r w:rsidRPr="00BE6F6B">
              <w:rPr>
                <w:rFonts w:ascii="Arial Narrow" w:hAnsi="Arial Narrow"/>
                <w:b/>
              </w:rPr>
              <w:t>La entrevista con el cliente.</w:t>
            </w:r>
          </w:p>
          <w:p w:rsidR="009D3FCA" w:rsidRPr="00BE6F6B" w:rsidRDefault="009D3FCA" w:rsidP="009D3FCA">
            <w:pPr>
              <w:numPr>
                <w:ilvl w:val="0"/>
                <w:numId w:val="1"/>
              </w:numPr>
              <w:tabs>
                <w:tab w:val="num" w:pos="244"/>
              </w:tabs>
              <w:ind w:left="979" w:hanging="900"/>
              <w:rPr>
                <w:rFonts w:ascii="Arial Narrow" w:hAnsi="Arial Narrow"/>
                <w:b/>
              </w:rPr>
            </w:pPr>
            <w:r w:rsidRPr="00BE6F6B">
              <w:rPr>
                <w:rFonts w:ascii="Arial Narrow" w:hAnsi="Arial Narrow"/>
                <w:b/>
              </w:rPr>
              <w:t>La Minuta.</w:t>
            </w:r>
          </w:p>
          <w:p w:rsidR="009D3FCA" w:rsidRDefault="009D3FCA" w:rsidP="00BE6F6B">
            <w:pPr>
              <w:rPr>
                <w:rFonts w:ascii="Arial Narrow" w:hAnsi="Arial Narrow"/>
              </w:rPr>
            </w:pPr>
          </w:p>
        </w:tc>
      </w:tr>
    </w:tbl>
    <w:p w:rsidR="006B334D" w:rsidRPr="00FB2D2B" w:rsidRDefault="006B334D" w:rsidP="009D3FCA">
      <w:pPr>
        <w:rPr>
          <w:rFonts w:ascii="Garamond" w:hAnsi="Garamond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shd w:val="clear" w:color="auto" w:fill="663300"/>
        <w:tblLook w:val="01E0"/>
      </w:tblPr>
      <w:tblGrid>
        <w:gridCol w:w="8720"/>
      </w:tblGrid>
      <w:tr w:rsidR="006B334D" w:rsidRPr="00A66907" w:rsidTr="00BE6F6B">
        <w:tc>
          <w:tcPr>
            <w:tcW w:w="16428" w:type="dxa"/>
            <w:shd w:val="clear" w:color="auto" w:fill="663300"/>
          </w:tcPr>
          <w:p w:rsidR="006B334D" w:rsidRPr="00A66907" w:rsidRDefault="006B334D" w:rsidP="00D33B74">
            <w:pPr>
              <w:rPr>
                <w:rFonts w:asciiTheme="minorHAnsi" w:hAnsiTheme="minorHAnsi"/>
                <w:b/>
              </w:rPr>
            </w:pPr>
            <w:r w:rsidRPr="00A66907">
              <w:rPr>
                <w:rFonts w:asciiTheme="minorHAnsi" w:hAnsiTheme="minorHAnsi"/>
                <w:b/>
              </w:rPr>
              <w:t>IV.- El despido disciplinario. Impugnación de Sanciones. Ejecución Provisional de Sentencias de Despido.</w:t>
            </w:r>
          </w:p>
        </w:tc>
      </w:tr>
    </w:tbl>
    <w:p w:rsidR="006B334D" w:rsidRPr="00A66907" w:rsidRDefault="006B334D" w:rsidP="006B334D">
      <w:pPr>
        <w:rPr>
          <w:rFonts w:ascii="Arial Narrow" w:hAnsi="Arial Narrow"/>
        </w:rPr>
      </w:pPr>
    </w:p>
    <w:tbl>
      <w:tblPr>
        <w:tblStyle w:val="Listaoscura-nfasis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8720"/>
      </w:tblGrid>
      <w:tr w:rsidR="006B334D" w:rsidTr="00BE6F6B">
        <w:trPr>
          <w:cnfStyle w:val="000000100000"/>
          <w:trHeight w:val="5250"/>
        </w:trPr>
        <w:tc>
          <w:tcPr>
            <w:cnfStyle w:val="000010000000"/>
            <w:tcW w:w="1643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BE6F6B" w:rsidRDefault="00BE6F6B" w:rsidP="00BE6F6B">
            <w:pPr>
              <w:ind w:left="934"/>
              <w:rPr>
                <w:rFonts w:ascii="Arial Narrow" w:hAnsi="Arial Narrow"/>
                <w:b/>
              </w:rPr>
            </w:pPr>
          </w:p>
          <w:p w:rsidR="006B334D" w:rsidRPr="006B334D" w:rsidRDefault="006B334D" w:rsidP="006B334D">
            <w:pPr>
              <w:numPr>
                <w:ilvl w:val="0"/>
                <w:numId w:val="1"/>
              </w:numPr>
              <w:tabs>
                <w:tab w:val="clear" w:pos="360"/>
                <w:tab w:val="num" w:pos="244"/>
              </w:tabs>
              <w:ind w:left="934" w:hanging="900"/>
              <w:rPr>
                <w:rFonts w:ascii="Arial Narrow" w:hAnsi="Arial Narrow"/>
                <w:b/>
              </w:rPr>
            </w:pPr>
            <w:r w:rsidRPr="006B334D">
              <w:rPr>
                <w:rFonts w:ascii="Arial Narrow" w:hAnsi="Arial Narrow"/>
                <w:b/>
              </w:rPr>
              <w:t>El despido disciplinario.</w:t>
            </w:r>
          </w:p>
          <w:p w:rsidR="006B334D" w:rsidRPr="006B334D" w:rsidRDefault="006B334D" w:rsidP="006B334D">
            <w:pPr>
              <w:numPr>
                <w:ilvl w:val="0"/>
                <w:numId w:val="1"/>
              </w:numPr>
              <w:tabs>
                <w:tab w:val="clear" w:pos="360"/>
                <w:tab w:val="num" w:pos="244"/>
              </w:tabs>
              <w:ind w:left="934" w:hanging="900"/>
              <w:rPr>
                <w:rFonts w:ascii="Arial Narrow" w:hAnsi="Arial Narrow"/>
                <w:b/>
              </w:rPr>
            </w:pPr>
            <w:r w:rsidRPr="006B334D">
              <w:rPr>
                <w:rFonts w:ascii="Arial Narrow" w:hAnsi="Arial Narrow"/>
                <w:b/>
              </w:rPr>
              <w:t>Comunicación, forma y efectos.</w:t>
            </w:r>
          </w:p>
          <w:p w:rsidR="006B334D" w:rsidRPr="006B334D" w:rsidRDefault="006B334D" w:rsidP="006B334D">
            <w:pPr>
              <w:numPr>
                <w:ilvl w:val="0"/>
                <w:numId w:val="1"/>
              </w:numPr>
              <w:tabs>
                <w:tab w:val="clear" w:pos="360"/>
                <w:tab w:val="num" w:pos="244"/>
              </w:tabs>
              <w:ind w:left="934" w:hanging="900"/>
              <w:rPr>
                <w:rFonts w:ascii="Arial Narrow" w:hAnsi="Arial Narrow"/>
                <w:b/>
              </w:rPr>
            </w:pPr>
            <w:r w:rsidRPr="006B334D">
              <w:rPr>
                <w:rFonts w:ascii="Arial Narrow" w:hAnsi="Arial Narrow"/>
                <w:b/>
              </w:rPr>
              <w:t>Causas.</w:t>
            </w:r>
          </w:p>
          <w:p w:rsidR="006B334D" w:rsidRPr="006B334D" w:rsidRDefault="006B334D" w:rsidP="006B334D">
            <w:pPr>
              <w:ind w:left="934"/>
              <w:rPr>
                <w:rFonts w:ascii="Arial Narrow" w:hAnsi="Arial Narrow"/>
                <w:b/>
              </w:rPr>
            </w:pPr>
          </w:p>
          <w:p w:rsidR="006B334D" w:rsidRPr="006B334D" w:rsidRDefault="006B334D" w:rsidP="006B334D">
            <w:pPr>
              <w:numPr>
                <w:ilvl w:val="0"/>
                <w:numId w:val="1"/>
              </w:numPr>
              <w:tabs>
                <w:tab w:val="clear" w:pos="360"/>
                <w:tab w:val="num" w:pos="244"/>
              </w:tabs>
              <w:ind w:left="934" w:hanging="900"/>
              <w:rPr>
                <w:rFonts w:ascii="Arial Narrow" w:hAnsi="Arial Narrow"/>
                <w:b/>
              </w:rPr>
            </w:pPr>
            <w:r w:rsidRPr="006B334D">
              <w:rPr>
                <w:rFonts w:ascii="Arial Narrow" w:hAnsi="Arial Narrow"/>
                <w:b/>
              </w:rPr>
              <w:t xml:space="preserve">La </w:t>
            </w:r>
            <w:proofErr w:type="spellStart"/>
            <w:r w:rsidRPr="006B334D">
              <w:rPr>
                <w:rFonts w:ascii="Arial Narrow" w:hAnsi="Arial Narrow"/>
                <w:b/>
              </w:rPr>
              <w:t>prejudicialidad</w:t>
            </w:r>
            <w:proofErr w:type="spellEnd"/>
            <w:r w:rsidRPr="006B334D">
              <w:rPr>
                <w:rFonts w:ascii="Arial Narrow" w:hAnsi="Arial Narrow"/>
                <w:b/>
              </w:rPr>
              <w:t xml:space="preserve"> penal y social.</w:t>
            </w:r>
          </w:p>
          <w:p w:rsidR="006B334D" w:rsidRPr="006B334D" w:rsidRDefault="006B334D" w:rsidP="006B334D">
            <w:pPr>
              <w:ind w:left="-30"/>
              <w:rPr>
                <w:rFonts w:ascii="Arial Narrow" w:hAnsi="Arial Narrow"/>
                <w:b/>
              </w:rPr>
            </w:pPr>
          </w:p>
          <w:p w:rsidR="006B334D" w:rsidRPr="006B334D" w:rsidRDefault="006B334D" w:rsidP="006B334D">
            <w:pPr>
              <w:numPr>
                <w:ilvl w:val="0"/>
                <w:numId w:val="1"/>
              </w:numPr>
              <w:tabs>
                <w:tab w:val="clear" w:pos="360"/>
                <w:tab w:val="num" w:pos="244"/>
              </w:tabs>
              <w:ind w:left="934" w:hanging="900"/>
              <w:rPr>
                <w:rFonts w:ascii="Arial Narrow" w:hAnsi="Arial Narrow"/>
                <w:b/>
              </w:rPr>
            </w:pPr>
            <w:r w:rsidRPr="006B334D">
              <w:rPr>
                <w:rFonts w:ascii="Arial Narrow" w:hAnsi="Arial Narrow"/>
                <w:b/>
              </w:rPr>
              <w:t>Demanda y proceso de despido.</w:t>
            </w:r>
          </w:p>
          <w:p w:rsidR="006B334D" w:rsidRPr="006B334D" w:rsidRDefault="006B334D" w:rsidP="006B334D">
            <w:pPr>
              <w:numPr>
                <w:ilvl w:val="0"/>
                <w:numId w:val="1"/>
              </w:numPr>
              <w:tabs>
                <w:tab w:val="clear" w:pos="360"/>
                <w:tab w:val="num" w:pos="244"/>
              </w:tabs>
              <w:ind w:left="934" w:hanging="900"/>
              <w:rPr>
                <w:rFonts w:ascii="Arial Narrow" w:hAnsi="Arial Narrow"/>
                <w:b/>
              </w:rPr>
            </w:pPr>
            <w:r w:rsidRPr="006B334D">
              <w:rPr>
                <w:rFonts w:ascii="Arial Narrow" w:hAnsi="Arial Narrow"/>
                <w:b/>
              </w:rPr>
              <w:t>Requisitos y forma.</w:t>
            </w:r>
          </w:p>
          <w:p w:rsidR="006B334D" w:rsidRPr="006B334D" w:rsidRDefault="006B334D" w:rsidP="006B334D">
            <w:pPr>
              <w:numPr>
                <w:ilvl w:val="0"/>
                <w:numId w:val="1"/>
              </w:numPr>
              <w:tabs>
                <w:tab w:val="clear" w:pos="360"/>
                <w:tab w:val="num" w:pos="244"/>
              </w:tabs>
              <w:ind w:left="934" w:hanging="900"/>
              <w:rPr>
                <w:rFonts w:ascii="Arial Narrow" w:hAnsi="Arial Narrow"/>
                <w:b/>
              </w:rPr>
            </w:pPr>
            <w:r w:rsidRPr="006B334D">
              <w:rPr>
                <w:rFonts w:ascii="Arial Narrow" w:hAnsi="Arial Narrow"/>
                <w:b/>
              </w:rPr>
              <w:t>Posición de las partes.</w:t>
            </w:r>
          </w:p>
          <w:p w:rsidR="006B334D" w:rsidRPr="006B334D" w:rsidRDefault="006B334D" w:rsidP="006B334D">
            <w:pPr>
              <w:numPr>
                <w:ilvl w:val="0"/>
                <w:numId w:val="1"/>
              </w:numPr>
              <w:tabs>
                <w:tab w:val="clear" w:pos="360"/>
                <w:tab w:val="num" w:pos="244"/>
              </w:tabs>
              <w:ind w:left="934" w:hanging="900"/>
              <w:rPr>
                <w:rFonts w:ascii="Arial Narrow" w:hAnsi="Arial Narrow"/>
                <w:b/>
              </w:rPr>
            </w:pPr>
            <w:r w:rsidRPr="006B334D">
              <w:rPr>
                <w:rFonts w:ascii="Arial Narrow" w:hAnsi="Arial Narrow"/>
                <w:b/>
              </w:rPr>
              <w:t>Calificación del despido y efectos.</w:t>
            </w:r>
          </w:p>
          <w:p w:rsidR="006B334D" w:rsidRPr="006B334D" w:rsidRDefault="006B334D" w:rsidP="006B334D">
            <w:pPr>
              <w:numPr>
                <w:ilvl w:val="0"/>
                <w:numId w:val="1"/>
              </w:numPr>
              <w:tabs>
                <w:tab w:val="clear" w:pos="360"/>
                <w:tab w:val="num" w:pos="244"/>
              </w:tabs>
              <w:ind w:left="934" w:hanging="900"/>
              <w:rPr>
                <w:rFonts w:ascii="Arial Narrow" w:hAnsi="Arial Narrow"/>
                <w:b/>
              </w:rPr>
            </w:pPr>
            <w:r w:rsidRPr="006B334D">
              <w:rPr>
                <w:rFonts w:ascii="Arial Narrow" w:hAnsi="Arial Narrow"/>
                <w:b/>
              </w:rPr>
              <w:t>Ejecución provisional de sentencias en proceso de despido.</w:t>
            </w:r>
          </w:p>
          <w:p w:rsidR="006B334D" w:rsidRPr="006B334D" w:rsidRDefault="006B334D" w:rsidP="006B334D">
            <w:pPr>
              <w:ind w:left="934"/>
              <w:rPr>
                <w:rFonts w:ascii="Arial Narrow" w:hAnsi="Arial Narrow"/>
                <w:b/>
              </w:rPr>
            </w:pPr>
          </w:p>
          <w:p w:rsidR="006B334D" w:rsidRPr="006B334D" w:rsidRDefault="006B334D" w:rsidP="006B334D">
            <w:pPr>
              <w:numPr>
                <w:ilvl w:val="0"/>
                <w:numId w:val="1"/>
              </w:numPr>
              <w:tabs>
                <w:tab w:val="clear" w:pos="360"/>
                <w:tab w:val="num" w:pos="244"/>
              </w:tabs>
              <w:ind w:left="934" w:hanging="900"/>
              <w:rPr>
                <w:rFonts w:ascii="Arial Narrow" w:hAnsi="Arial Narrow"/>
                <w:b/>
              </w:rPr>
            </w:pPr>
            <w:r w:rsidRPr="006B334D">
              <w:rPr>
                <w:rFonts w:ascii="Arial Narrow" w:hAnsi="Arial Narrow"/>
                <w:b/>
              </w:rPr>
              <w:t>El poder disciplinario, dirección y control de la actividad laboral.</w:t>
            </w:r>
          </w:p>
          <w:p w:rsidR="006B334D" w:rsidRPr="006B334D" w:rsidRDefault="006B334D" w:rsidP="006B334D">
            <w:pPr>
              <w:numPr>
                <w:ilvl w:val="0"/>
                <w:numId w:val="1"/>
              </w:numPr>
              <w:tabs>
                <w:tab w:val="clear" w:pos="360"/>
                <w:tab w:val="num" w:pos="244"/>
              </w:tabs>
              <w:ind w:left="934" w:hanging="900"/>
              <w:rPr>
                <w:rFonts w:ascii="Arial Narrow" w:hAnsi="Arial Narrow"/>
                <w:b/>
              </w:rPr>
            </w:pPr>
            <w:r w:rsidRPr="006B334D">
              <w:rPr>
                <w:rFonts w:ascii="Arial Narrow" w:hAnsi="Arial Narrow"/>
                <w:b/>
              </w:rPr>
              <w:t>Derecho sancionador.</w:t>
            </w:r>
          </w:p>
          <w:p w:rsidR="006B334D" w:rsidRPr="006B334D" w:rsidRDefault="006B334D" w:rsidP="006B334D">
            <w:pPr>
              <w:numPr>
                <w:ilvl w:val="0"/>
                <w:numId w:val="1"/>
              </w:numPr>
              <w:tabs>
                <w:tab w:val="clear" w:pos="360"/>
                <w:tab w:val="num" w:pos="244"/>
              </w:tabs>
              <w:ind w:left="934" w:hanging="900"/>
              <w:rPr>
                <w:rFonts w:ascii="Arial Narrow" w:hAnsi="Arial Narrow"/>
                <w:b/>
              </w:rPr>
            </w:pPr>
            <w:r w:rsidRPr="006B334D">
              <w:rPr>
                <w:rFonts w:ascii="Arial Narrow" w:hAnsi="Arial Narrow"/>
                <w:b/>
              </w:rPr>
              <w:t>Forma y requisitos.</w:t>
            </w:r>
          </w:p>
          <w:p w:rsidR="006B334D" w:rsidRPr="006B334D" w:rsidRDefault="006B334D" w:rsidP="006B334D">
            <w:pPr>
              <w:numPr>
                <w:ilvl w:val="0"/>
                <w:numId w:val="1"/>
              </w:numPr>
              <w:tabs>
                <w:tab w:val="clear" w:pos="360"/>
                <w:tab w:val="num" w:pos="244"/>
              </w:tabs>
              <w:ind w:left="934" w:hanging="900"/>
              <w:rPr>
                <w:rFonts w:ascii="Arial Narrow" w:hAnsi="Arial Narrow"/>
                <w:b/>
              </w:rPr>
            </w:pPr>
            <w:r w:rsidRPr="006B334D">
              <w:rPr>
                <w:rFonts w:ascii="Arial Narrow" w:hAnsi="Arial Narrow"/>
                <w:b/>
              </w:rPr>
              <w:t>El proceso de impugnación de sanciones.</w:t>
            </w:r>
          </w:p>
          <w:p w:rsidR="006B334D" w:rsidRPr="00600A96" w:rsidRDefault="006B334D" w:rsidP="006B334D">
            <w:pPr>
              <w:numPr>
                <w:ilvl w:val="0"/>
                <w:numId w:val="1"/>
              </w:numPr>
              <w:tabs>
                <w:tab w:val="num" w:pos="244"/>
              </w:tabs>
              <w:ind w:left="934" w:hanging="900"/>
              <w:rPr>
                <w:rFonts w:ascii="Arial Narrow" w:hAnsi="Arial Narrow"/>
              </w:rPr>
            </w:pPr>
            <w:r w:rsidRPr="006B334D">
              <w:rPr>
                <w:rFonts w:ascii="Arial Narrow" w:hAnsi="Arial Narrow"/>
                <w:b/>
              </w:rPr>
              <w:t>Contenido de la sentencia.</w:t>
            </w:r>
          </w:p>
          <w:p w:rsidR="00600A96" w:rsidRDefault="00600A96" w:rsidP="00600A96">
            <w:pPr>
              <w:tabs>
                <w:tab w:val="num" w:pos="244"/>
              </w:tabs>
              <w:ind w:left="934"/>
              <w:rPr>
                <w:rFonts w:ascii="Arial Narrow" w:hAnsi="Arial Narrow"/>
              </w:rPr>
            </w:pPr>
          </w:p>
        </w:tc>
      </w:tr>
    </w:tbl>
    <w:p w:rsidR="006B334D" w:rsidRDefault="006B334D" w:rsidP="006B334D">
      <w:pPr>
        <w:rPr>
          <w:rFonts w:ascii="Garamond" w:hAnsi="Garamond"/>
        </w:rPr>
      </w:pPr>
    </w:p>
    <w:p w:rsidR="006B334D" w:rsidRDefault="006B334D" w:rsidP="006B334D">
      <w:pPr>
        <w:rPr>
          <w:rFonts w:ascii="Garamond" w:hAnsi="Garamond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shd w:val="clear" w:color="auto" w:fill="800080"/>
        <w:tblLook w:val="01E0"/>
      </w:tblPr>
      <w:tblGrid>
        <w:gridCol w:w="8720"/>
      </w:tblGrid>
      <w:tr w:rsidR="006B334D" w:rsidRPr="00A66907" w:rsidTr="007370E8">
        <w:tc>
          <w:tcPr>
            <w:tcW w:w="16428" w:type="dxa"/>
            <w:shd w:val="clear" w:color="auto" w:fill="800080"/>
          </w:tcPr>
          <w:p w:rsidR="006B334D" w:rsidRPr="00A66907" w:rsidRDefault="006B334D" w:rsidP="00D33B74">
            <w:pPr>
              <w:rPr>
                <w:rFonts w:asciiTheme="minorHAnsi" w:hAnsiTheme="minorHAnsi"/>
                <w:b/>
              </w:rPr>
            </w:pPr>
            <w:r w:rsidRPr="00A66907">
              <w:rPr>
                <w:rFonts w:asciiTheme="minorHAnsi" w:hAnsiTheme="minorHAnsi"/>
                <w:b/>
              </w:rPr>
              <w:t>V.- Ejecución de Sentencias Firmes de  Despido/Recurso de Suplicación. Extinción del Contrato por Causas Objetivas.</w:t>
            </w:r>
          </w:p>
        </w:tc>
      </w:tr>
    </w:tbl>
    <w:p w:rsidR="006B334D" w:rsidRDefault="006B334D" w:rsidP="006B334D">
      <w:pPr>
        <w:rPr>
          <w:rFonts w:ascii="Arial Narrow" w:hAnsi="Arial Narrow"/>
        </w:rPr>
      </w:pPr>
    </w:p>
    <w:tbl>
      <w:tblPr>
        <w:tblStyle w:val="Listaoscura-nfasis5"/>
        <w:tblW w:w="0" w:type="auto"/>
        <w:tblLook w:val="0000"/>
      </w:tblPr>
      <w:tblGrid>
        <w:gridCol w:w="8720"/>
      </w:tblGrid>
      <w:tr w:rsidR="006B334D" w:rsidTr="00380C7D">
        <w:trPr>
          <w:cnfStyle w:val="000000100000"/>
          <w:trHeight w:val="4695"/>
        </w:trPr>
        <w:tc>
          <w:tcPr>
            <w:cnfStyle w:val="000010000000"/>
            <w:tcW w:w="16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4D" w:rsidRPr="006B334D" w:rsidRDefault="006B334D" w:rsidP="006B334D">
            <w:pPr>
              <w:rPr>
                <w:rFonts w:ascii="Arial Narrow" w:hAnsi="Arial Narrow"/>
                <w:b/>
              </w:rPr>
            </w:pPr>
          </w:p>
          <w:p w:rsidR="006B334D" w:rsidRPr="006B334D" w:rsidRDefault="006B334D" w:rsidP="00056275">
            <w:pPr>
              <w:numPr>
                <w:ilvl w:val="0"/>
                <w:numId w:val="1"/>
              </w:numPr>
              <w:tabs>
                <w:tab w:val="clear" w:pos="360"/>
                <w:tab w:val="num" w:pos="244"/>
              </w:tabs>
              <w:ind w:left="784" w:hanging="758"/>
              <w:rPr>
                <w:rFonts w:ascii="Arial Narrow" w:hAnsi="Arial Narrow"/>
                <w:b/>
              </w:rPr>
            </w:pPr>
            <w:r w:rsidRPr="006B334D">
              <w:rPr>
                <w:rFonts w:ascii="Arial Narrow" w:hAnsi="Arial Narrow"/>
                <w:b/>
              </w:rPr>
              <w:t>Ejecución Sentencias firmes de despido.</w:t>
            </w:r>
          </w:p>
          <w:p w:rsidR="006B334D" w:rsidRPr="006B334D" w:rsidRDefault="006B334D" w:rsidP="00056275">
            <w:pPr>
              <w:numPr>
                <w:ilvl w:val="0"/>
                <w:numId w:val="1"/>
              </w:numPr>
              <w:tabs>
                <w:tab w:val="clear" w:pos="360"/>
                <w:tab w:val="num" w:pos="244"/>
              </w:tabs>
              <w:ind w:left="784" w:hanging="758"/>
              <w:rPr>
                <w:rFonts w:ascii="Arial Narrow" w:hAnsi="Arial Narrow"/>
                <w:b/>
              </w:rPr>
            </w:pPr>
            <w:r w:rsidRPr="006B334D">
              <w:rPr>
                <w:rFonts w:ascii="Arial Narrow" w:hAnsi="Arial Narrow"/>
                <w:b/>
              </w:rPr>
              <w:t>Incidente de Readmisión.</w:t>
            </w:r>
          </w:p>
          <w:p w:rsidR="006B334D" w:rsidRPr="006B334D" w:rsidRDefault="006B334D" w:rsidP="00056275">
            <w:pPr>
              <w:numPr>
                <w:ilvl w:val="0"/>
                <w:numId w:val="1"/>
              </w:numPr>
              <w:tabs>
                <w:tab w:val="clear" w:pos="360"/>
                <w:tab w:val="num" w:pos="244"/>
              </w:tabs>
              <w:ind w:left="784" w:hanging="758"/>
              <w:rPr>
                <w:rFonts w:ascii="Arial Narrow" w:hAnsi="Arial Narrow"/>
                <w:b/>
              </w:rPr>
            </w:pPr>
            <w:r w:rsidRPr="006B334D">
              <w:rPr>
                <w:rFonts w:ascii="Arial Narrow" w:hAnsi="Arial Narrow"/>
                <w:b/>
              </w:rPr>
              <w:t>Imposibilidad de Readmisión.</w:t>
            </w:r>
          </w:p>
          <w:p w:rsidR="006B334D" w:rsidRPr="006B334D" w:rsidRDefault="006B334D" w:rsidP="00056275">
            <w:pPr>
              <w:ind w:left="784"/>
              <w:rPr>
                <w:rFonts w:ascii="Arial Narrow" w:hAnsi="Arial Narrow"/>
                <w:b/>
              </w:rPr>
            </w:pPr>
          </w:p>
          <w:p w:rsidR="006B334D" w:rsidRPr="006B334D" w:rsidRDefault="006B334D" w:rsidP="00056275">
            <w:pPr>
              <w:numPr>
                <w:ilvl w:val="0"/>
                <w:numId w:val="1"/>
              </w:numPr>
              <w:tabs>
                <w:tab w:val="clear" w:pos="360"/>
                <w:tab w:val="num" w:pos="244"/>
              </w:tabs>
              <w:ind w:left="784" w:hanging="758"/>
              <w:rPr>
                <w:rFonts w:ascii="Arial Narrow" w:hAnsi="Arial Narrow"/>
                <w:b/>
              </w:rPr>
            </w:pPr>
            <w:r w:rsidRPr="006B334D">
              <w:rPr>
                <w:rFonts w:ascii="Arial Narrow" w:hAnsi="Arial Narrow"/>
                <w:b/>
              </w:rPr>
              <w:t>Habilidades para la eficacia en el ejercicio de la profesión de Graduado Social.</w:t>
            </w:r>
          </w:p>
          <w:p w:rsidR="006B334D" w:rsidRPr="006B334D" w:rsidRDefault="006B334D" w:rsidP="00056275">
            <w:pPr>
              <w:ind w:left="784"/>
              <w:rPr>
                <w:rFonts w:ascii="Arial Narrow" w:hAnsi="Arial Narrow"/>
                <w:b/>
              </w:rPr>
            </w:pPr>
          </w:p>
          <w:p w:rsidR="006B334D" w:rsidRPr="006B334D" w:rsidRDefault="006B334D" w:rsidP="00056275">
            <w:pPr>
              <w:numPr>
                <w:ilvl w:val="0"/>
                <w:numId w:val="1"/>
              </w:numPr>
              <w:tabs>
                <w:tab w:val="clear" w:pos="360"/>
                <w:tab w:val="num" w:pos="244"/>
              </w:tabs>
              <w:ind w:left="784" w:hanging="758"/>
              <w:rPr>
                <w:rFonts w:ascii="Arial Narrow" w:hAnsi="Arial Narrow"/>
                <w:b/>
              </w:rPr>
            </w:pPr>
            <w:r w:rsidRPr="006B334D">
              <w:rPr>
                <w:rFonts w:ascii="Arial Narrow" w:hAnsi="Arial Narrow"/>
                <w:b/>
              </w:rPr>
              <w:t>El Recurso de Suplicación.</w:t>
            </w:r>
          </w:p>
          <w:p w:rsidR="006B334D" w:rsidRPr="006B334D" w:rsidRDefault="006B334D" w:rsidP="00056275">
            <w:pPr>
              <w:numPr>
                <w:ilvl w:val="0"/>
                <w:numId w:val="1"/>
              </w:numPr>
              <w:tabs>
                <w:tab w:val="clear" w:pos="360"/>
                <w:tab w:val="num" w:pos="244"/>
              </w:tabs>
              <w:ind w:left="784" w:hanging="758"/>
              <w:rPr>
                <w:rFonts w:ascii="Arial Narrow" w:hAnsi="Arial Narrow"/>
                <w:b/>
              </w:rPr>
            </w:pPr>
            <w:r w:rsidRPr="006B334D">
              <w:rPr>
                <w:rFonts w:ascii="Arial Narrow" w:hAnsi="Arial Narrow"/>
                <w:b/>
              </w:rPr>
              <w:t>Competencia, ámbito de aplicación y Objeto.</w:t>
            </w:r>
          </w:p>
          <w:p w:rsidR="006B334D" w:rsidRPr="006B334D" w:rsidRDefault="006B334D" w:rsidP="00056275">
            <w:pPr>
              <w:numPr>
                <w:ilvl w:val="0"/>
                <w:numId w:val="1"/>
              </w:numPr>
              <w:tabs>
                <w:tab w:val="clear" w:pos="360"/>
                <w:tab w:val="num" w:pos="244"/>
              </w:tabs>
              <w:ind w:left="784" w:hanging="758"/>
              <w:rPr>
                <w:rFonts w:ascii="Arial Narrow" w:hAnsi="Arial Narrow"/>
                <w:b/>
              </w:rPr>
            </w:pPr>
            <w:r w:rsidRPr="006B334D">
              <w:rPr>
                <w:rFonts w:ascii="Arial Narrow" w:hAnsi="Arial Narrow"/>
                <w:b/>
              </w:rPr>
              <w:t>Anuncio e Interposición.</w:t>
            </w:r>
          </w:p>
          <w:p w:rsidR="006B334D" w:rsidRPr="006B334D" w:rsidRDefault="006B334D" w:rsidP="00056275">
            <w:pPr>
              <w:numPr>
                <w:ilvl w:val="0"/>
                <w:numId w:val="1"/>
              </w:numPr>
              <w:tabs>
                <w:tab w:val="clear" w:pos="360"/>
                <w:tab w:val="num" w:pos="244"/>
              </w:tabs>
              <w:ind w:left="784" w:hanging="758"/>
              <w:rPr>
                <w:rFonts w:ascii="Arial Narrow" w:hAnsi="Arial Narrow"/>
                <w:b/>
              </w:rPr>
            </w:pPr>
            <w:r w:rsidRPr="006B334D">
              <w:rPr>
                <w:rFonts w:ascii="Arial Narrow" w:hAnsi="Arial Narrow"/>
                <w:b/>
              </w:rPr>
              <w:t>Admisión y Sentencia.</w:t>
            </w:r>
          </w:p>
          <w:p w:rsidR="006B334D" w:rsidRPr="006B334D" w:rsidRDefault="006B334D" w:rsidP="00056275">
            <w:pPr>
              <w:ind w:left="784"/>
              <w:rPr>
                <w:rFonts w:ascii="Arial Narrow" w:hAnsi="Arial Narrow"/>
                <w:b/>
              </w:rPr>
            </w:pPr>
          </w:p>
          <w:p w:rsidR="006B334D" w:rsidRPr="006B334D" w:rsidRDefault="006B334D" w:rsidP="00056275">
            <w:pPr>
              <w:numPr>
                <w:ilvl w:val="0"/>
                <w:numId w:val="1"/>
              </w:numPr>
              <w:tabs>
                <w:tab w:val="clear" w:pos="360"/>
                <w:tab w:val="num" w:pos="244"/>
              </w:tabs>
              <w:ind w:left="784" w:hanging="758"/>
              <w:rPr>
                <w:rFonts w:ascii="Arial Narrow" w:hAnsi="Arial Narrow"/>
                <w:b/>
              </w:rPr>
            </w:pPr>
            <w:r w:rsidRPr="006B334D">
              <w:rPr>
                <w:rFonts w:ascii="Arial Narrow" w:hAnsi="Arial Narrow"/>
                <w:b/>
              </w:rPr>
              <w:t>La extinción del contrato por causas objetivas.</w:t>
            </w:r>
          </w:p>
          <w:p w:rsidR="006B334D" w:rsidRPr="006B334D" w:rsidRDefault="006B334D" w:rsidP="00056275">
            <w:pPr>
              <w:numPr>
                <w:ilvl w:val="0"/>
                <w:numId w:val="1"/>
              </w:numPr>
              <w:tabs>
                <w:tab w:val="clear" w:pos="360"/>
                <w:tab w:val="num" w:pos="244"/>
              </w:tabs>
              <w:ind w:left="784" w:hanging="758"/>
              <w:rPr>
                <w:rFonts w:ascii="Arial Narrow" w:hAnsi="Arial Narrow"/>
                <w:b/>
              </w:rPr>
            </w:pPr>
            <w:r w:rsidRPr="006B334D">
              <w:rPr>
                <w:rFonts w:ascii="Arial Narrow" w:hAnsi="Arial Narrow"/>
                <w:b/>
              </w:rPr>
              <w:t>Comunicación, forma y efectos.</w:t>
            </w:r>
          </w:p>
          <w:p w:rsidR="006B334D" w:rsidRPr="006B334D" w:rsidRDefault="006B334D" w:rsidP="00056275">
            <w:pPr>
              <w:numPr>
                <w:ilvl w:val="0"/>
                <w:numId w:val="1"/>
              </w:numPr>
              <w:tabs>
                <w:tab w:val="clear" w:pos="360"/>
                <w:tab w:val="num" w:pos="244"/>
              </w:tabs>
              <w:ind w:left="784" w:hanging="758"/>
              <w:rPr>
                <w:rFonts w:ascii="Arial Narrow" w:hAnsi="Arial Narrow"/>
                <w:b/>
              </w:rPr>
            </w:pPr>
            <w:r w:rsidRPr="006B334D">
              <w:rPr>
                <w:rFonts w:ascii="Arial Narrow" w:hAnsi="Arial Narrow"/>
                <w:b/>
              </w:rPr>
              <w:t>Causas.</w:t>
            </w:r>
          </w:p>
          <w:p w:rsidR="006B334D" w:rsidRPr="006B334D" w:rsidRDefault="006B334D" w:rsidP="00056275">
            <w:pPr>
              <w:numPr>
                <w:ilvl w:val="0"/>
                <w:numId w:val="1"/>
              </w:numPr>
              <w:tabs>
                <w:tab w:val="clear" w:pos="360"/>
                <w:tab w:val="num" w:pos="244"/>
              </w:tabs>
              <w:ind w:left="784" w:hanging="758"/>
              <w:rPr>
                <w:rFonts w:ascii="Arial Narrow" w:hAnsi="Arial Narrow"/>
                <w:b/>
              </w:rPr>
            </w:pPr>
            <w:r w:rsidRPr="006B334D">
              <w:rPr>
                <w:rFonts w:ascii="Arial Narrow" w:hAnsi="Arial Narrow"/>
                <w:b/>
              </w:rPr>
              <w:t>Modalidad procesal específica.</w:t>
            </w:r>
          </w:p>
          <w:p w:rsidR="006B334D" w:rsidRDefault="006B334D" w:rsidP="006B334D">
            <w:pPr>
              <w:tabs>
                <w:tab w:val="num" w:pos="244"/>
              </w:tabs>
              <w:ind w:left="784"/>
              <w:rPr>
                <w:rFonts w:ascii="Arial Narrow" w:hAnsi="Arial Narrow"/>
              </w:rPr>
            </w:pPr>
          </w:p>
        </w:tc>
      </w:tr>
    </w:tbl>
    <w:p w:rsidR="006B334D" w:rsidRPr="0072392C" w:rsidRDefault="006B334D" w:rsidP="006B334D">
      <w:pPr>
        <w:rPr>
          <w:rFonts w:ascii="Garamond" w:hAnsi="Garamond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shd w:val="clear" w:color="auto" w:fill="FFCCFF"/>
        <w:tblLook w:val="01E0"/>
      </w:tblPr>
      <w:tblGrid>
        <w:gridCol w:w="8720"/>
      </w:tblGrid>
      <w:tr w:rsidR="006B334D" w:rsidRPr="00A66907" w:rsidTr="00600A96">
        <w:trPr>
          <w:trHeight w:val="119"/>
        </w:trPr>
        <w:tc>
          <w:tcPr>
            <w:tcW w:w="16428" w:type="dxa"/>
            <w:shd w:val="clear" w:color="auto" w:fill="FFCCFF"/>
          </w:tcPr>
          <w:p w:rsidR="006B334D" w:rsidRPr="00A66907" w:rsidRDefault="006B334D" w:rsidP="00D33B74">
            <w:pPr>
              <w:rPr>
                <w:rFonts w:asciiTheme="minorHAnsi" w:hAnsiTheme="minorHAnsi"/>
                <w:b/>
              </w:rPr>
            </w:pPr>
            <w:r w:rsidRPr="00A66907">
              <w:rPr>
                <w:rFonts w:asciiTheme="minorHAnsi" w:hAnsiTheme="minorHAnsi"/>
                <w:b/>
              </w:rPr>
              <w:t>V</w:t>
            </w:r>
            <w:r>
              <w:rPr>
                <w:rFonts w:asciiTheme="minorHAnsi" w:hAnsiTheme="minorHAnsi"/>
                <w:b/>
              </w:rPr>
              <w:t>I</w:t>
            </w:r>
            <w:r w:rsidRPr="00A66907">
              <w:rPr>
                <w:rFonts w:asciiTheme="minorHAnsi" w:hAnsiTheme="minorHAnsi"/>
                <w:b/>
              </w:rPr>
              <w:t xml:space="preserve">.- Modificaciones del contrato de trabajo. Movilidad Geográfica y Funcional. Vacaciones y Clasificación Profesional.                                                      </w:t>
            </w:r>
          </w:p>
        </w:tc>
      </w:tr>
    </w:tbl>
    <w:p w:rsidR="00600A96" w:rsidRPr="006D7EA6" w:rsidRDefault="00600A96" w:rsidP="00600A96">
      <w:pPr>
        <w:ind w:left="964"/>
        <w:rPr>
          <w:rFonts w:ascii="Arial Narrow" w:hAnsi="Arial Narrow"/>
          <w:b/>
        </w:rPr>
      </w:pPr>
    </w:p>
    <w:tbl>
      <w:tblPr>
        <w:tblStyle w:val="Listaoscura-nfasis5"/>
        <w:tblW w:w="0" w:type="auto"/>
        <w:tblLook w:val="0000"/>
      </w:tblPr>
      <w:tblGrid>
        <w:gridCol w:w="8720"/>
      </w:tblGrid>
      <w:tr w:rsidR="00600A96" w:rsidTr="00600A96">
        <w:trPr>
          <w:cnfStyle w:val="000000100000"/>
          <w:trHeight w:val="4890"/>
        </w:trPr>
        <w:tc>
          <w:tcPr>
            <w:cnfStyle w:val="000010000000"/>
            <w:tcW w:w="16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A96" w:rsidRDefault="00600A96" w:rsidP="00600A96">
            <w:pPr>
              <w:ind w:left="904"/>
              <w:rPr>
                <w:rFonts w:ascii="Arial Narrow" w:hAnsi="Arial Narrow"/>
                <w:b/>
              </w:rPr>
            </w:pPr>
          </w:p>
          <w:p w:rsidR="00600A96" w:rsidRPr="006D7EA6" w:rsidRDefault="00600A96" w:rsidP="00600A96">
            <w:pPr>
              <w:numPr>
                <w:ilvl w:val="0"/>
                <w:numId w:val="1"/>
              </w:numPr>
              <w:tabs>
                <w:tab w:val="num" w:pos="244"/>
              </w:tabs>
              <w:ind w:left="904" w:hanging="900"/>
              <w:rPr>
                <w:rFonts w:ascii="Arial Narrow" w:hAnsi="Arial Narrow"/>
                <w:b/>
              </w:rPr>
            </w:pPr>
            <w:r w:rsidRPr="006D7EA6">
              <w:rPr>
                <w:rFonts w:ascii="Arial Narrow" w:hAnsi="Arial Narrow"/>
                <w:b/>
              </w:rPr>
              <w:t>La modificación del contrato de trabajo.</w:t>
            </w:r>
          </w:p>
          <w:p w:rsidR="00600A96" w:rsidRPr="006D7EA6" w:rsidRDefault="00600A96" w:rsidP="00600A96">
            <w:pPr>
              <w:numPr>
                <w:ilvl w:val="0"/>
                <w:numId w:val="1"/>
              </w:numPr>
              <w:tabs>
                <w:tab w:val="num" w:pos="244"/>
              </w:tabs>
              <w:ind w:left="904" w:hanging="900"/>
              <w:rPr>
                <w:rFonts w:ascii="Arial Narrow" w:hAnsi="Arial Narrow"/>
                <w:b/>
              </w:rPr>
            </w:pPr>
            <w:r w:rsidRPr="006D7EA6">
              <w:rPr>
                <w:rFonts w:ascii="Arial Narrow" w:hAnsi="Arial Narrow"/>
                <w:b/>
              </w:rPr>
              <w:t>Modificaciones sustanciales.</w:t>
            </w:r>
          </w:p>
          <w:p w:rsidR="00600A96" w:rsidRPr="006D7EA6" w:rsidRDefault="00600A96" w:rsidP="00600A96">
            <w:pPr>
              <w:numPr>
                <w:ilvl w:val="0"/>
                <w:numId w:val="1"/>
              </w:numPr>
              <w:tabs>
                <w:tab w:val="num" w:pos="244"/>
              </w:tabs>
              <w:ind w:left="904" w:hanging="900"/>
              <w:rPr>
                <w:rFonts w:ascii="Arial Narrow" w:hAnsi="Arial Narrow"/>
                <w:b/>
              </w:rPr>
            </w:pPr>
            <w:r w:rsidRPr="006D7EA6">
              <w:rPr>
                <w:rFonts w:ascii="Arial Narrow" w:hAnsi="Arial Narrow"/>
                <w:b/>
              </w:rPr>
              <w:t>Reducción de jornada y suspensión del contrato.</w:t>
            </w:r>
            <w:r>
              <w:rPr>
                <w:rFonts w:ascii="Arial Narrow" w:hAnsi="Arial Narrow"/>
                <w:b/>
              </w:rPr>
              <w:t xml:space="preserve"> </w:t>
            </w:r>
            <w:r w:rsidRPr="006D7EA6">
              <w:rPr>
                <w:rFonts w:ascii="Arial Narrow" w:hAnsi="Arial Narrow"/>
                <w:b/>
              </w:rPr>
              <w:t>Comunicación, forma y efectos.</w:t>
            </w:r>
          </w:p>
          <w:p w:rsidR="00600A96" w:rsidRPr="006D7EA6" w:rsidRDefault="00600A96" w:rsidP="00600A96">
            <w:pPr>
              <w:numPr>
                <w:ilvl w:val="0"/>
                <w:numId w:val="1"/>
              </w:numPr>
              <w:tabs>
                <w:tab w:val="num" w:pos="244"/>
              </w:tabs>
              <w:ind w:left="904" w:hanging="900"/>
              <w:rPr>
                <w:rFonts w:ascii="Arial Narrow" w:hAnsi="Arial Narrow"/>
                <w:b/>
              </w:rPr>
            </w:pPr>
            <w:r w:rsidRPr="006D7EA6">
              <w:rPr>
                <w:rFonts w:ascii="Arial Narrow" w:hAnsi="Arial Narrow"/>
                <w:b/>
              </w:rPr>
              <w:t>Causas.</w:t>
            </w:r>
          </w:p>
          <w:p w:rsidR="00600A96" w:rsidRPr="006D7EA6" w:rsidRDefault="00600A96" w:rsidP="00600A96">
            <w:pPr>
              <w:numPr>
                <w:ilvl w:val="0"/>
                <w:numId w:val="1"/>
              </w:numPr>
              <w:tabs>
                <w:tab w:val="num" w:pos="244"/>
              </w:tabs>
              <w:ind w:left="904" w:hanging="900"/>
              <w:rPr>
                <w:rFonts w:ascii="Arial Narrow" w:hAnsi="Arial Narrow"/>
                <w:b/>
              </w:rPr>
            </w:pPr>
            <w:r w:rsidRPr="006D7EA6">
              <w:rPr>
                <w:rFonts w:ascii="Arial Narrow" w:hAnsi="Arial Narrow"/>
                <w:b/>
              </w:rPr>
              <w:t>Modalidad procesal específica.</w:t>
            </w:r>
          </w:p>
          <w:p w:rsidR="00600A96" w:rsidRPr="006D7EA6" w:rsidRDefault="00600A96" w:rsidP="00600A96">
            <w:pPr>
              <w:ind w:left="-60"/>
              <w:rPr>
                <w:rFonts w:ascii="Arial Narrow" w:hAnsi="Arial Narrow"/>
                <w:b/>
              </w:rPr>
            </w:pPr>
          </w:p>
          <w:p w:rsidR="00600A96" w:rsidRPr="006D7EA6" w:rsidRDefault="00600A96" w:rsidP="00600A96">
            <w:pPr>
              <w:numPr>
                <w:ilvl w:val="0"/>
                <w:numId w:val="1"/>
              </w:numPr>
              <w:tabs>
                <w:tab w:val="num" w:pos="244"/>
              </w:tabs>
              <w:ind w:left="904" w:hanging="900"/>
              <w:rPr>
                <w:rFonts w:ascii="Arial Narrow" w:hAnsi="Arial Narrow"/>
                <w:b/>
              </w:rPr>
            </w:pPr>
            <w:r w:rsidRPr="006D7EA6">
              <w:rPr>
                <w:rFonts w:ascii="Arial Narrow" w:hAnsi="Arial Narrow"/>
                <w:b/>
              </w:rPr>
              <w:t>Movilidad Funcional.</w:t>
            </w:r>
          </w:p>
          <w:p w:rsidR="00600A96" w:rsidRPr="006D7EA6" w:rsidRDefault="00600A96" w:rsidP="00600A96">
            <w:pPr>
              <w:numPr>
                <w:ilvl w:val="0"/>
                <w:numId w:val="1"/>
              </w:numPr>
              <w:tabs>
                <w:tab w:val="num" w:pos="244"/>
              </w:tabs>
              <w:ind w:left="904" w:hanging="900"/>
              <w:rPr>
                <w:rFonts w:ascii="Arial Narrow" w:hAnsi="Arial Narrow"/>
                <w:b/>
              </w:rPr>
            </w:pPr>
            <w:r w:rsidRPr="006D7EA6">
              <w:rPr>
                <w:rFonts w:ascii="Arial Narrow" w:hAnsi="Arial Narrow"/>
                <w:b/>
              </w:rPr>
              <w:t>Movilidad Geográfica.</w:t>
            </w:r>
          </w:p>
          <w:p w:rsidR="00600A96" w:rsidRPr="006D7EA6" w:rsidRDefault="00600A96" w:rsidP="00600A96">
            <w:pPr>
              <w:numPr>
                <w:ilvl w:val="0"/>
                <w:numId w:val="1"/>
              </w:numPr>
              <w:tabs>
                <w:tab w:val="num" w:pos="244"/>
              </w:tabs>
              <w:ind w:left="904" w:hanging="900"/>
              <w:rPr>
                <w:rFonts w:ascii="Arial Narrow" w:hAnsi="Arial Narrow"/>
                <w:b/>
              </w:rPr>
            </w:pPr>
            <w:r w:rsidRPr="006D7EA6">
              <w:rPr>
                <w:rFonts w:ascii="Arial Narrow" w:hAnsi="Arial Narrow"/>
                <w:b/>
              </w:rPr>
              <w:t>Comunicación, forma y efectos.</w:t>
            </w:r>
          </w:p>
          <w:p w:rsidR="00600A96" w:rsidRPr="006D7EA6" w:rsidRDefault="00600A96" w:rsidP="00600A96">
            <w:pPr>
              <w:numPr>
                <w:ilvl w:val="0"/>
                <w:numId w:val="1"/>
              </w:numPr>
              <w:tabs>
                <w:tab w:val="num" w:pos="244"/>
              </w:tabs>
              <w:ind w:left="904" w:hanging="900"/>
              <w:rPr>
                <w:rFonts w:ascii="Arial Narrow" w:hAnsi="Arial Narrow"/>
                <w:b/>
              </w:rPr>
            </w:pPr>
            <w:r w:rsidRPr="006D7EA6">
              <w:rPr>
                <w:rFonts w:ascii="Arial Narrow" w:hAnsi="Arial Narrow"/>
                <w:b/>
              </w:rPr>
              <w:t>Causas.</w:t>
            </w:r>
          </w:p>
          <w:p w:rsidR="00600A96" w:rsidRDefault="00600A96" w:rsidP="00600A96">
            <w:pPr>
              <w:numPr>
                <w:ilvl w:val="0"/>
                <w:numId w:val="1"/>
              </w:numPr>
              <w:tabs>
                <w:tab w:val="num" w:pos="244"/>
              </w:tabs>
              <w:ind w:left="904" w:hanging="900"/>
              <w:rPr>
                <w:rFonts w:ascii="Arial Narrow" w:hAnsi="Arial Narrow"/>
                <w:b/>
              </w:rPr>
            </w:pPr>
            <w:r w:rsidRPr="006D7EA6">
              <w:rPr>
                <w:rFonts w:ascii="Arial Narrow" w:hAnsi="Arial Narrow"/>
                <w:b/>
              </w:rPr>
              <w:t>Modalidad procesal específica.</w:t>
            </w:r>
          </w:p>
          <w:p w:rsidR="00600A96" w:rsidRPr="006D7EA6" w:rsidRDefault="00600A96" w:rsidP="00600A96">
            <w:pPr>
              <w:tabs>
                <w:tab w:val="num" w:pos="244"/>
              </w:tabs>
              <w:ind w:left="904"/>
              <w:rPr>
                <w:rFonts w:ascii="Arial Narrow" w:hAnsi="Arial Narrow"/>
                <w:b/>
              </w:rPr>
            </w:pPr>
          </w:p>
          <w:p w:rsidR="00600A96" w:rsidRPr="006D7EA6" w:rsidRDefault="00600A96" w:rsidP="00600A96">
            <w:pPr>
              <w:numPr>
                <w:ilvl w:val="0"/>
                <w:numId w:val="1"/>
              </w:numPr>
              <w:tabs>
                <w:tab w:val="num" w:pos="244"/>
              </w:tabs>
              <w:ind w:left="949" w:hanging="900"/>
              <w:rPr>
                <w:rFonts w:ascii="Arial Narrow" w:hAnsi="Arial Narrow"/>
                <w:b/>
              </w:rPr>
            </w:pPr>
            <w:r w:rsidRPr="006D7EA6">
              <w:rPr>
                <w:rFonts w:ascii="Arial Narrow" w:hAnsi="Arial Narrow"/>
                <w:b/>
              </w:rPr>
              <w:t>Vacaciones y Clasificación Profesional.</w:t>
            </w:r>
          </w:p>
          <w:p w:rsidR="00600A96" w:rsidRPr="00600A96" w:rsidRDefault="00600A96" w:rsidP="00600A96">
            <w:pPr>
              <w:numPr>
                <w:ilvl w:val="0"/>
                <w:numId w:val="1"/>
              </w:numPr>
              <w:tabs>
                <w:tab w:val="num" w:pos="244"/>
              </w:tabs>
              <w:ind w:left="949" w:hanging="900"/>
              <w:rPr>
                <w:rFonts w:ascii="Arial Narrow" w:hAnsi="Arial Narrow"/>
                <w:b/>
              </w:rPr>
            </w:pPr>
            <w:r w:rsidRPr="006D7EA6">
              <w:rPr>
                <w:rFonts w:ascii="Arial Narrow" w:hAnsi="Arial Narrow"/>
                <w:b/>
              </w:rPr>
              <w:t>Modalidades Procesale</w:t>
            </w:r>
            <w:r>
              <w:rPr>
                <w:rFonts w:ascii="Arial Narrow" w:hAnsi="Arial Narrow"/>
                <w:b/>
              </w:rPr>
              <w:t>s</w:t>
            </w:r>
          </w:p>
        </w:tc>
      </w:tr>
    </w:tbl>
    <w:p w:rsidR="00600A96" w:rsidRPr="006D7EA6" w:rsidRDefault="00600A96" w:rsidP="00600A96">
      <w:pPr>
        <w:tabs>
          <w:tab w:val="num" w:pos="244"/>
        </w:tabs>
        <w:ind w:left="919"/>
        <w:rPr>
          <w:rFonts w:ascii="Arial Narrow" w:hAnsi="Arial Narrow"/>
          <w:b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shd w:val="clear" w:color="auto" w:fill="FF7C80"/>
        <w:tblLook w:val="01E0"/>
      </w:tblPr>
      <w:tblGrid>
        <w:gridCol w:w="8720"/>
      </w:tblGrid>
      <w:tr w:rsidR="006B334D" w:rsidRPr="00A66907" w:rsidTr="00600A96">
        <w:tc>
          <w:tcPr>
            <w:tcW w:w="16428" w:type="dxa"/>
            <w:shd w:val="clear" w:color="auto" w:fill="FF7C80"/>
          </w:tcPr>
          <w:p w:rsidR="006B334D" w:rsidRPr="00A66907" w:rsidRDefault="006B334D" w:rsidP="00D33B74">
            <w:pPr>
              <w:rPr>
                <w:rFonts w:asciiTheme="minorHAnsi" w:hAnsiTheme="minorHAnsi"/>
                <w:b/>
              </w:rPr>
            </w:pPr>
            <w:r w:rsidRPr="00A66907">
              <w:rPr>
                <w:rFonts w:asciiTheme="minorHAnsi" w:hAnsiTheme="minorHAnsi"/>
                <w:b/>
              </w:rPr>
              <w:t>VI</w:t>
            </w:r>
            <w:r>
              <w:rPr>
                <w:rFonts w:asciiTheme="minorHAnsi" w:hAnsiTheme="minorHAnsi"/>
                <w:b/>
              </w:rPr>
              <w:t>I</w:t>
            </w:r>
            <w:r w:rsidRPr="00A66907">
              <w:rPr>
                <w:rFonts w:asciiTheme="minorHAnsi" w:hAnsiTheme="minorHAnsi"/>
                <w:b/>
              </w:rPr>
              <w:t xml:space="preserve">.- Derechos de Conciliación. Procesos de Seguridad Social. El Procedimiento de Oficio.                                                                                                                 </w:t>
            </w:r>
          </w:p>
        </w:tc>
      </w:tr>
    </w:tbl>
    <w:p w:rsidR="006B334D" w:rsidRPr="00A66907" w:rsidRDefault="006B334D" w:rsidP="006B334D">
      <w:pPr>
        <w:rPr>
          <w:rFonts w:ascii="Arial Narrow" w:hAnsi="Arial Narrow"/>
        </w:rPr>
      </w:pPr>
    </w:p>
    <w:tbl>
      <w:tblPr>
        <w:tblStyle w:val="Listaoscura-nfasis5"/>
        <w:tblW w:w="0" w:type="auto"/>
        <w:tblLook w:val="0000"/>
      </w:tblPr>
      <w:tblGrid>
        <w:gridCol w:w="8720"/>
      </w:tblGrid>
      <w:tr w:rsidR="00380C7D" w:rsidTr="00380C7D">
        <w:trPr>
          <w:cnfStyle w:val="000000100000"/>
          <w:trHeight w:val="5025"/>
        </w:trPr>
        <w:tc>
          <w:tcPr>
            <w:cnfStyle w:val="000010000000"/>
            <w:tcW w:w="16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C7D" w:rsidRDefault="00380C7D" w:rsidP="00380C7D">
            <w:pPr>
              <w:ind w:left="919"/>
              <w:rPr>
                <w:rFonts w:ascii="Arial Narrow" w:hAnsi="Arial Narrow"/>
                <w:b/>
              </w:rPr>
            </w:pPr>
          </w:p>
          <w:p w:rsidR="00380C7D" w:rsidRPr="00380C7D" w:rsidRDefault="00380C7D" w:rsidP="00380C7D">
            <w:pPr>
              <w:numPr>
                <w:ilvl w:val="0"/>
                <w:numId w:val="1"/>
              </w:numPr>
              <w:tabs>
                <w:tab w:val="num" w:pos="244"/>
              </w:tabs>
              <w:ind w:left="919" w:hanging="900"/>
              <w:rPr>
                <w:rFonts w:ascii="Arial Narrow" w:hAnsi="Arial Narrow"/>
                <w:b/>
              </w:rPr>
            </w:pPr>
            <w:r w:rsidRPr="00380C7D">
              <w:rPr>
                <w:rFonts w:ascii="Arial Narrow" w:hAnsi="Arial Narrow"/>
                <w:b/>
              </w:rPr>
              <w:t>Derechos de conciliación de la vida personal, familiar y laboral.</w:t>
            </w:r>
          </w:p>
          <w:p w:rsidR="00380C7D" w:rsidRPr="00380C7D" w:rsidRDefault="00380C7D" w:rsidP="00380C7D">
            <w:pPr>
              <w:numPr>
                <w:ilvl w:val="0"/>
                <w:numId w:val="1"/>
              </w:numPr>
              <w:tabs>
                <w:tab w:val="num" w:pos="244"/>
              </w:tabs>
              <w:ind w:left="919" w:hanging="900"/>
              <w:rPr>
                <w:rFonts w:ascii="Arial Narrow" w:hAnsi="Arial Narrow"/>
                <w:b/>
              </w:rPr>
            </w:pPr>
            <w:r w:rsidRPr="00380C7D">
              <w:rPr>
                <w:rFonts w:ascii="Arial Narrow" w:hAnsi="Arial Narrow"/>
                <w:b/>
              </w:rPr>
              <w:t>Modalidad Procesal específica.</w:t>
            </w:r>
          </w:p>
          <w:p w:rsidR="00380C7D" w:rsidRPr="00380C7D" w:rsidRDefault="00380C7D" w:rsidP="00380C7D">
            <w:pPr>
              <w:ind w:left="-45"/>
              <w:rPr>
                <w:rFonts w:ascii="Arial Narrow" w:hAnsi="Arial Narrow"/>
                <w:b/>
              </w:rPr>
            </w:pPr>
          </w:p>
          <w:p w:rsidR="00380C7D" w:rsidRPr="00380C7D" w:rsidRDefault="00380C7D" w:rsidP="00380C7D">
            <w:pPr>
              <w:numPr>
                <w:ilvl w:val="0"/>
                <w:numId w:val="1"/>
              </w:numPr>
              <w:tabs>
                <w:tab w:val="num" w:pos="244"/>
              </w:tabs>
              <w:ind w:left="919" w:hanging="900"/>
              <w:rPr>
                <w:rFonts w:ascii="Arial Narrow" w:hAnsi="Arial Narrow"/>
                <w:b/>
              </w:rPr>
            </w:pPr>
            <w:r w:rsidRPr="00380C7D">
              <w:rPr>
                <w:rFonts w:ascii="Arial Narrow" w:hAnsi="Arial Narrow"/>
                <w:b/>
              </w:rPr>
              <w:t>Demanda en materia de prestación de Seguridad Social.</w:t>
            </w:r>
          </w:p>
          <w:p w:rsidR="00380C7D" w:rsidRPr="00380C7D" w:rsidRDefault="00380C7D" w:rsidP="00380C7D">
            <w:pPr>
              <w:numPr>
                <w:ilvl w:val="0"/>
                <w:numId w:val="1"/>
              </w:numPr>
              <w:tabs>
                <w:tab w:val="num" w:pos="244"/>
              </w:tabs>
              <w:ind w:left="919" w:hanging="900"/>
              <w:rPr>
                <w:rFonts w:ascii="Arial Narrow" w:hAnsi="Arial Narrow"/>
                <w:b/>
              </w:rPr>
            </w:pPr>
            <w:r w:rsidRPr="00380C7D">
              <w:rPr>
                <w:rFonts w:ascii="Arial Narrow" w:hAnsi="Arial Narrow"/>
                <w:b/>
              </w:rPr>
              <w:t>Incapacidades permanentes.</w:t>
            </w:r>
          </w:p>
          <w:p w:rsidR="00380C7D" w:rsidRPr="00380C7D" w:rsidRDefault="00380C7D" w:rsidP="00380C7D">
            <w:pPr>
              <w:numPr>
                <w:ilvl w:val="0"/>
                <w:numId w:val="1"/>
              </w:numPr>
              <w:tabs>
                <w:tab w:val="num" w:pos="244"/>
              </w:tabs>
              <w:ind w:left="919" w:hanging="900"/>
              <w:rPr>
                <w:rFonts w:ascii="Arial Narrow" w:hAnsi="Arial Narrow"/>
                <w:b/>
              </w:rPr>
            </w:pPr>
            <w:r w:rsidRPr="00380C7D">
              <w:rPr>
                <w:rFonts w:ascii="Arial Narrow" w:hAnsi="Arial Narrow"/>
                <w:b/>
              </w:rPr>
              <w:t>Impugnación de altas médicas.</w:t>
            </w:r>
          </w:p>
          <w:p w:rsidR="00380C7D" w:rsidRPr="00380C7D" w:rsidRDefault="00380C7D" w:rsidP="00380C7D">
            <w:pPr>
              <w:numPr>
                <w:ilvl w:val="0"/>
                <w:numId w:val="1"/>
              </w:numPr>
              <w:tabs>
                <w:tab w:val="num" w:pos="244"/>
              </w:tabs>
              <w:ind w:left="919" w:hanging="900"/>
              <w:rPr>
                <w:rFonts w:ascii="Arial Narrow" w:hAnsi="Arial Narrow"/>
                <w:b/>
              </w:rPr>
            </w:pPr>
            <w:r w:rsidRPr="00380C7D">
              <w:rPr>
                <w:rFonts w:ascii="Arial Narrow" w:hAnsi="Arial Narrow"/>
                <w:b/>
              </w:rPr>
              <w:t>Determinación de Contingencias.</w:t>
            </w:r>
          </w:p>
          <w:p w:rsidR="00380C7D" w:rsidRPr="00380C7D" w:rsidRDefault="00380C7D" w:rsidP="00380C7D">
            <w:pPr>
              <w:numPr>
                <w:ilvl w:val="0"/>
                <w:numId w:val="1"/>
              </w:numPr>
              <w:tabs>
                <w:tab w:val="num" w:pos="244"/>
              </w:tabs>
              <w:ind w:left="919" w:hanging="900"/>
              <w:rPr>
                <w:rFonts w:ascii="Arial Narrow" w:hAnsi="Arial Narrow"/>
                <w:b/>
              </w:rPr>
            </w:pPr>
            <w:r w:rsidRPr="00380C7D">
              <w:rPr>
                <w:rFonts w:ascii="Arial Narrow" w:hAnsi="Arial Narrow"/>
                <w:b/>
              </w:rPr>
              <w:t>Accidente de trabajo y extensión.</w:t>
            </w:r>
          </w:p>
          <w:p w:rsidR="00380C7D" w:rsidRPr="00380C7D" w:rsidRDefault="00380C7D" w:rsidP="00380C7D">
            <w:pPr>
              <w:numPr>
                <w:ilvl w:val="0"/>
                <w:numId w:val="1"/>
              </w:numPr>
              <w:tabs>
                <w:tab w:val="num" w:pos="244"/>
              </w:tabs>
              <w:ind w:left="919" w:hanging="900"/>
              <w:rPr>
                <w:rFonts w:ascii="Arial Narrow" w:hAnsi="Arial Narrow"/>
                <w:b/>
              </w:rPr>
            </w:pPr>
            <w:r w:rsidRPr="00380C7D">
              <w:rPr>
                <w:rFonts w:ascii="Arial Narrow" w:hAnsi="Arial Narrow"/>
                <w:b/>
              </w:rPr>
              <w:t>Expediente administrativo.</w:t>
            </w:r>
          </w:p>
          <w:p w:rsidR="00380C7D" w:rsidRPr="00380C7D" w:rsidRDefault="00380C7D" w:rsidP="00380C7D">
            <w:pPr>
              <w:numPr>
                <w:ilvl w:val="0"/>
                <w:numId w:val="1"/>
              </w:numPr>
              <w:tabs>
                <w:tab w:val="num" w:pos="244"/>
              </w:tabs>
              <w:ind w:left="919" w:hanging="900"/>
              <w:rPr>
                <w:rFonts w:ascii="Arial Narrow" w:hAnsi="Arial Narrow"/>
                <w:b/>
              </w:rPr>
            </w:pPr>
            <w:r w:rsidRPr="00380C7D">
              <w:rPr>
                <w:rFonts w:ascii="Arial Narrow" w:hAnsi="Arial Narrow"/>
                <w:b/>
              </w:rPr>
              <w:t>Modalidad procesal especifica.</w:t>
            </w:r>
          </w:p>
          <w:p w:rsidR="00380C7D" w:rsidRPr="00380C7D" w:rsidRDefault="00380C7D" w:rsidP="00380C7D">
            <w:pPr>
              <w:ind w:left="-45"/>
              <w:rPr>
                <w:rFonts w:ascii="Arial Narrow" w:hAnsi="Arial Narrow"/>
                <w:b/>
              </w:rPr>
            </w:pPr>
          </w:p>
          <w:p w:rsidR="00380C7D" w:rsidRPr="00380C7D" w:rsidRDefault="00380C7D" w:rsidP="00380C7D">
            <w:pPr>
              <w:numPr>
                <w:ilvl w:val="0"/>
                <w:numId w:val="1"/>
              </w:numPr>
              <w:tabs>
                <w:tab w:val="num" w:pos="244"/>
              </w:tabs>
              <w:ind w:left="919" w:hanging="900"/>
              <w:rPr>
                <w:rFonts w:ascii="Arial Narrow" w:hAnsi="Arial Narrow"/>
                <w:b/>
              </w:rPr>
            </w:pPr>
            <w:r w:rsidRPr="00380C7D">
              <w:rPr>
                <w:rFonts w:ascii="Arial Narrow" w:hAnsi="Arial Narrow"/>
                <w:b/>
              </w:rPr>
              <w:t xml:space="preserve">Modalidad procesal  de actos administrativos y seguridad social no </w:t>
            </w:r>
            <w:proofErr w:type="spellStart"/>
            <w:r w:rsidRPr="00380C7D">
              <w:rPr>
                <w:rFonts w:ascii="Arial Narrow" w:hAnsi="Arial Narrow"/>
                <w:b/>
              </w:rPr>
              <w:t>prestacionales</w:t>
            </w:r>
            <w:proofErr w:type="spellEnd"/>
            <w:r w:rsidRPr="00380C7D">
              <w:rPr>
                <w:rFonts w:ascii="Arial Narrow" w:hAnsi="Arial Narrow"/>
                <w:b/>
              </w:rPr>
              <w:t>.</w:t>
            </w:r>
          </w:p>
          <w:p w:rsidR="00380C7D" w:rsidRPr="00380C7D" w:rsidRDefault="00380C7D" w:rsidP="00380C7D">
            <w:pPr>
              <w:ind w:left="919"/>
              <w:rPr>
                <w:rFonts w:ascii="Arial Narrow" w:hAnsi="Arial Narrow"/>
                <w:b/>
              </w:rPr>
            </w:pPr>
          </w:p>
          <w:p w:rsidR="00380C7D" w:rsidRPr="00380C7D" w:rsidRDefault="00380C7D" w:rsidP="00380C7D">
            <w:pPr>
              <w:numPr>
                <w:ilvl w:val="0"/>
                <w:numId w:val="1"/>
              </w:numPr>
              <w:tabs>
                <w:tab w:val="num" w:pos="244"/>
              </w:tabs>
              <w:ind w:left="919" w:hanging="900"/>
              <w:rPr>
                <w:rFonts w:ascii="Arial Narrow" w:hAnsi="Arial Narrow"/>
                <w:b/>
              </w:rPr>
            </w:pPr>
            <w:r w:rsidRPr="00380C7D">
              <w:rPr>
                <w:rFonts w:ascii="Arial Narrow" w:hAnsi="Arial Narrow"/>
                <w:b/>
              </w:rPr>
              <w:t>El procedimiento de oficio.</w:t>
            </w:r>
          </w:p>
          <w:p w:rsidR="00380C7D" w:rsidRPr="00380C7D" w:rsidRDefault="00380C7D" w:rsidP="00380C7D">
            <w:pPr>
              <w:ind w:left="-45"/>
              <w:rPr>
                <w:rFonts w:ascii="Arial Narrow" w:hAnsi="Arial Narrow"/>
                <w:b/>
              </w:rPr>
            </w:pPr>
          </w:p>
          <w:p w:rsidR="00380C7D" w:rsidRPr="00380C7D" w:rsidRDefault="00380C7D" w:rsidP="00380C7D">
            <w:pPr>
              <w:numPr>
                <w:ilvl w:val="0"/>
                <w:numId w:val="1"/>
              </w:numPr>
              <w:tabs>
                <w:tab w:val="num" w:pos="244"/>
              </w:tabs>
              <w:ind w:left="919" w:hanging="900"/>
              <w:rPr>
                <w:rFonts w:ascii="Arial Narrow" w:hAnsi="Arial Narrow"/>
                <w:b/>
              </w:rPr>
            </w:pPr>
            <w:r w:rsidRPr="00380C7D">
              <w:rPr>
                <w:rFonts w:ascii="Arial Narrow" w:hAnsi="Arial Narrow"/>
                <w:b/>
              </w:rPr>
              <w:t>La Inspección de Trabajo.</w:t>
            </w:r>
          </w:p>
          <w:p w:rsidR="00380C7D" w:rsidRPr="00380C7D" w:rsidRDefault="00380C7D" w:rsidP="00380C7D">
            <w:pPr>
              <w:numPr>
                <w:ilvl w:val="0"/>
                <w:numId w:val="1"/>
              </w:numPr>
              <w:tabs>
                <w:tab w:val="num" w:pos="244"/>
              </w:tabs>
              <w:ind w:left="919" w:hanging="900"/>
              <w:rPr>
                <w:rFonts w:ascii="Arial Narrow" w:hAnsi="Arial Narrow"/>
              </w:rPr>
            </w:pPr>
            <w:r w:rsidRPr="00380C7D">
              <w:rPr>
                <w:rFonts w:ascii="Arial Narrow" w:hAnsi="Arial Narrow"/>
                <w:b/>
              </w:rPr>
              <w:t>La ley de Infracciones y sanciones.</w:t>
            </w:r>
          </w:p>
          <w:p w:rsidR="00380C7D" w:rsidRDefault="00380C7D" w:rsidP="00380C7D">
            <w:pPr>
              <w:tabs>
                <w:tab w:val="num" w:pos="244"/>
              </w:tabs>
              <w:ind w:left="919"/>
              <w:rPr>
                <w:rFonts w:ascii="Arial Narrow" w:hAnsi="Arial Narrow"/>
              </w:rPr>
            </w:pPr>
          </w:p>
        </w:tc>
      </w:tr>
    </w:tbl>
    <w:p w:rsidR="006B334D" w:rsidRPr="0072392C" w:rsidRDefault="006B334D" w:rsidP="006B334D">
      <w:pPr>
        <w:tabs>
          <w:tab w:val="left" w:pos="975"/>
        </w:tabs>
        <w:rPr>
          <w:rFonts w:ascii="Garamond" w:hAnsi="Garamond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shd w:val="clear" w:color="auto" w:fill="9999FF"/>
        <w:tblLook w:val="01E0"/>
      </w:tblPr>
      <w:tblGrid>
        <w:gridCol w:w="8720"/>
      </w:tblGrid>
      <w:tr w:rsidR="006B334D" w:rsidRPr="00A66907" w:rsidTr="00380C7D">
        <w:tc>
          <w:tcPr>
            <w:tcW w:w="16428" w:type="dxa"/>
            <w:shd w:val="clear" w:color="auto" w:fill="9999FF"/>
          </w:tcPr>
          <w:p w:rsidR="006B334D" w:rsidRPr="00A66907" w:rsidRDefault="006B334D" w:rsidP="00D33B74">
            <w:pPr>
              <w:rPr>
                <w:rFonts w:asciiTheme="minorHAnsi" w:hAnsiTheme="minorHAnsi"/>
                <w:b/>
              </w:rPr>
            </w:pPr>
            <w:r w:rsidRPr="00A66907">
              <w:rPr>
                <w:rFonts w:asciiTheme="minorHAnsi" w:hAnsiTheme="minorHAnsi"/>
                <w:b/>
              </w:rPr>
              <w:t>VII</w:t>
            </w:r>
            <w:r>
              <w:rPr>
                <w:rFonts w:asciiTheme="minorHAnsi" w:hAnsiTheme="minorHAnsi"/>
                <w:b/>
              </w:rPr>
              <w:t>I</w:t>
            </w:r>
            <w:r w:rsidRPr="00A66907">
              <w:rPr>
                <w:rFonts w:asciiTheme="minorHAnsi" w:hAnsiTheme="minorHAnsi"/>
                <w:b/>
              </w:rPr>
              <w:t>.- Cesión de Trabajadores. Tutela de Derechos. Rescisión Voluntaria del Contrato. Recursos. Ejecución.</w:t>
            </w:r>
          </w:p>
        </w:tc>
      </w:tr>
    </w:tbl>
    <w:p w:rsidR="00380C7D" w:rsidRDefault="00380C7D" w:rsidP="006B334D">
      <w:pPr>
        <w:rPr>
          <w:rFonts w:ascii="Garamond" w:hAnsi="Garamond"/>
        </w:rPr>
      </w:pPr>
    </w:p>
    <w:tbl>
      <w:tblPr>
        <w:tblStyle w:val="Listaoscura-nfasis5"/>
        <w:tblW w:w="0" w:type="auto"/>
        <w:tblLook w:val="0000"/>
      </w:tblPr>
      <w:tblGrid>
        <w:gridCol w:w="8720"/>
      </w:tblGrid>
      <w:tr w:rsidR="00380C7D" w:rsidTr="00056275">
        <w:trPr>
          <w:cnfStyle w:val="000000100000"/>
          <w:trHeight w:val="5880"/>
        </w:trPr>
        <w:tc>
          <w:tcPr>
            <w:cnfStyle w:val="000010000000"/>
            <w:tcW w:w="16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C7D" w:rsidRPr="00380C7D" w:rsidRDefault="00380C7D" w:rsidP="00380C7D">
            <w:pPr>
              <w:ind w:left="150"/>
              <w:rPr>
                <w:rFonts w:ascii="Garamond" w:hAnsi="Garamond"/>
                <w:b/>
              </w:rPr>
            </w:pPr>
          </w:p>
          <w:p w:rsidR="00380C7D" w:rsidRPr="00380C7D" w:rsidRDefault="00380C7D" w:rsidP="00380C7D">
            <w:pPr>
              <w:numPr>
                <w:ilvl w:val="0"/>
                <w:numId w:val="1"/>
              </w:numPr>
              <w:tabs>
                <w:tab w:val="num" w:pos="244"/>
              </w:tabs>
              <w:ind w:left="1114" w:hanging="900"/>
              <w:rPr>
                <w:rFonts w:ascii="Arial Narrow" w:hAnsi="Arial Narrow"/>
                <w:b/>
              </w:rPr>
            </w:pPr>
            <w:r w:rsidRPr="00380C7D">
              <w:rPr>
                <w:rFonts w:ascii="Arial Narrow" w:hAnsi="Arial Narrow"/>
                <w:b/>
              </w:rPr>
              <w:t>La subcontratación de obras y servicios.</w:t>
            </w:r>
          </w:p>
          <w:p w:rsidR="00380C7D" w:rsidRPr="00380C7D" w:rsidRDefault="00380C7D" w:rsidP="00380C7D">
            <w:pPr>
              <w:numPr>
                <w:ilvl w:val="0"/>
                <w:numId w:val="1"/>
              </w:numPr>
              <w:tabs>
                <w:tab w:val="num" w:pos="244"/>
              </w:tabs>
              <w:ind w:left="1114" w:hanging="900"/>
              <w:rPr>
                <w:rFonts w:ascii="Arial Narrow" w:hAnsi="Arial Narrow"/>
                <w:b/>
              </w:rPr>
            </w:pPr>
            <w:r w:rsidRPr="00380C7D">
              <w:rPr>
                <w:rFonts w:ascii="Arial Narrow" w:hAnsi="Arial Narrow"/>
                <w:b/>
              </w:rPr>
              <w:t>La sucesión empresarial.</w:t>
            </w:r>
          </w:p>
          <w:p w:rsidR="00380C7D" w:rsidRPr="00380C7D" w:rsidRDefault="00380C7D" w:rsidP="00380C7D">
            <w:pPr>
              <w:numPr>
                <w:ilvl w:val="0"/>
                <w:numId w:val="1"/>
              </w:numPr>
              <w:tabs>
                <w:tab w:val="num" w:pos="244"/>
              </w:tabs>
              <w:ind w:left="1114" w:hanging="900"/>
              <w:rPr>
                <w:rFonts w:ascii="Arial Narrow" w:hAnsi="Arial Narrow"/>
                <w:b/>
              </w:rPr>
            </w:pPr>
            <w:r w:rsidRPr="00380C7D">
              <w:rPr>
                <w:rFonts w:ascii="Arial Narrow" w:hAnsi="Arial Narrow"/>
                <w:b/>
              </w:rPr>
              <w:t>La cesión de trabajadores y la acción judicial.</w:t>
            </w:r>
          </w:p>
          <w:p w:rsidR="00380C7D" w:rsidRPr="00380C7D" w:rsidRDefault="00380C7D" w:rsidP="00380C7D">
            <w:pPr>
              <w:ind w:left="150"/>
              <w:rPr>
                <w:rFonts w:ascii="Arial Narrow" w:hAnsi="Arial Narrow"/>
                <w:b/>
              </w:rPr>
            </w:pPr>
          </w:p>
          <w:p w:rsidR="00380C7D" w:rsidRPr="00380C7D" w:rsidRDefault="00380C7D" w:rsidP="00380C7D">
            <w:pPr>
              <w:numPr>
                <w:ilvl w:val="0"/>
                <w:numId w:val="1"/>
              </w:numPr>
              <w:tabs>
                <w:tab w:val="num" w:pos="244"/>
              </w:tabs>
              <w:ind w:left="1114" w:hanging="900"/>
              <w:rPr>
                <w:rFonts w:ascii="Arial Narrow" w:hAnsi="Arial Narrow"/>
                <w:b/>
              </w:rPr>
            </w:pPr>
            <w:r w:rsidRPr="00380C7D">
              <w:rPr>
                <w:rFonts w:ascii="Arial Narrow" w:hAnsi="Arial Narrow"/>
                <w:b/>
              </w:rPr>
              <w:t>El proceso de Tutela de Derechos y Libertades Públicas.</w:t>
            </w:r>
          </w:p>
          <w:p w:rsidR="00380C7D" w:rsidRPr="00380C7D" w:rsidRDefault="00380C7D" w:rsidP="00380C7D">
            <w:pPr>
              <w:numPr>
                <w:ilvl w:val="0"/>
                <w:numId w:val="1"/>
              </w:numPr>
              <w:tabs>
                <w:tab w:val="num" w:pos="244"/>
              </w:tabs>
              <w:ind w:left="1114" w:hanging="900"/>
              <w:rPr>
                <w:rFonts w:ascii="Arial Narrow" w:hAnsi="Arial Narrow"/>
                <w:b/>
              </w:rPr>
            </w:pPr>
            <w:r w:rsidRPr="00380C7D">
              <w:rPr>
                <w:rFonts w:ascii="Arial Narrow" w:hAnsi="Arial Narrow"/>
                <w:b/>
              </w:rPr>
              <w:t>Modalidad procesal específica.</w:t>
            </w:r>
          </w:p>
          <w:p w:rsidR="00380C7D" w:rsidRPr="00380C7D" w:rsidRDefault="00380C7D" w:rsidP="00380C7D">
            <w:pPr>
              <w:ind w:left="214"/>
              <w:rPr>
                <w:rFonts w:ascii="Arial Narrow" w:hAnsi="Arial Narrow"/>
                <w:b/>
              </w:rPr>
            </w:pPr>
          </w:p>
          <w:p w:rsidR="00380C7D" w:rsidRPr="00380C7D" w:rsidRDefault="00380C7D" w:rsidP="00380C7D">
            <w:pPr>
              <w:numPr>
                <w:ilvl w:val="0"/>
                <w:numId w:val="1"/>
              </w:numPr>
              <w:tabs>
                <w:tab w:val="num" w:pos="244"/>
              </w:tabs>
              <w:ind w:left="1114" w:hanging="900"/>
              <w:rPr>
                <w:rFonts w:ascii="Arial Narrow" w:hAnsi="Arial Narrow"/>
                <w:b/>
              </w:rPr>
            </w:pPr>
            <w:r w:rsidRPr="00380C7D">
              <w:rPr>
                <w:rFonts w:ascii="Arial Narrow" w:hAnsi="Arial Narrow"/>
                <w:b/>
              </w:rPr>
              <w:t>La rescisión voluntaria del contrato de trabajo y la acción judicial.</w:t>
            </w:r>
          </w:p>
          <w:p w:rsidR="00380C7D" w:rsidRPr="00380C7D" w:rsidRDefault="00380C7D" w:rsidP="00380C7D">
            <w:pPr>
              <w:ind w:left="150"/>
              <w:rPr>
                <w:rFonts w:ascii="Arial Narrow" w:hAnsi="Arial Narrow"/>
                <w:b/>
              </w:rPr>
            </w:pPr>
          </w:p>
          <w:p w:rsidR="00380C7D" w:rsidRPr="00380C7D" w:rsidRDefault="00380C7D" w:rsidP="00380C7D">
            <w:pPr>
              <w:numPr>
                <w:ilvl w:val="0"/>
                <w:numId w:val="1"/>
              </w:numPr>
              <w:tabs>
                <w:tab w:val="num" w:pos="244"/>
              </w:tabs>
              <w:ind w:left="1114" w:hanging="900"/>
              <w:rPr>
                <w:rFonts w:ascii="Arial Narrow" w:hAnsi="Arial Narrow"/>
                <w:b/>
              </w:rPr>
            </w:pPr>
            <w:r w:rsidRPr="00380C7D">
              <w:rPr>
                <w:rFonts w:ascii="Arial Narrow" w:hAnsi="Arial Narrow"/>
                <w:b/>
              </w:rPr>
              <w:t>El recurso de Reposición.</w:t>
            </w:r>
          </w:p>
          <w:p w:rsidR="00380C7D" w:rsidRPr="00380C7D" w:rsidRDefault="00380C7D" w:rsidP="00380C7D">
            <w:pPr>
              <w:numPr>
                <w:ilvl w:val="0"/>
                <w:numId w:val="1"/>
              </w:numPr>
              <w:tabs>
                <w:tab w:val="num" w:pos="244"/>
              </w:tabs>
              <w:ind w:left="1114" w:hanging="900"/>
              <w:rPr>
                <w:rFonts w:ascii="Arial Narrow" w:hAnsi="Arial Narrow"/>
                <w:b/>
              </w:rPr>
            </w:pPr>
            <w:r w:rsidRPr="00380C7D">
              <w:rPr>
                <w:rFonts w:ascii="Arial Narrow" w:hAnsi="Arial Narrow"/>
                <w:b/>
              </w:rPr>
              <w:t>El recurso de Queja.</w:t>
            </w:r>
          </w:p>
          <w:p w:rsidR="00380C7D" w:rsidRPr="00380C7D" w:rsidRDefault="00380C7D" w:rsidP="00380C7D">
            <w:pPr>
              <w:numPr>
                <w:ilvl w:val="0"/>
                <w:numId w:val="1"/>
              </w:numPr>
              <w:tabs>
                <w:tab w:val="num" w:pos="244"/>
              </w:tabs>
              <w:ind w:left="1114" w:hanging="900"/>
              <w:rPr>
                <w:rFonts w:ascii="Arial Narrow" w:hAnsi="Arial Narrow"/>
                <w:b/>
              </w:rPr>
            </w:pPr>
            <w:r w:rsidRPr="00380C7D">
              <w:rPr>
                <w:rFonts w:ascii="Arial Narrow" w:hAnsi="Arial Narrow"/>
                <w:b/>
              </w:rPr>
              <w:t>El recurso de Súplica.</w:t>
            </w:r>
          </w:p>
          <w:p w:rsidR="00380C7D" w:rsidRPr="00380C7D" w:rsidRDefault="00380C7D" w:rsidP="00380C7D">
            <w:pPr>
              <w:numPr>
                <w:ilvl w:val="0"/>
                <w:numId w:val="1"/>
              </w:numPr>
              <w:tabs>
                <w:tab w:val="num" w:pos="244"/>
              </w:tabs>
              <w:ind w:left="1114" w:hanging="900"/>
              <w:rPr>
                <w:rFonts w:ascii="Arial Narrow" w:hAnsi="Arial Narrow"/>
                <w:b/>
              </w:rPr>
            </w:pPr>
            <w:r w:rsidRPr="00380C7D">
              <w:rPr>
                <w:rFonts w:ascii="Arial Narrow" w:hAnsi="Arial Narrow"/>
                <w:b/>
              </w:rPr>
              <w:t>El recurso de Alzada.</w:t>
            </w:r>
          </w:p>
          <w:p w:rsidR="00380C7D" w:rsidRPr="00380C7D" w:rsidRDefault="00380C7D" w:rsidP="00380C7D">
            <w:pPr>
              <w:ind w:left="150"/>
              <w:rPr>
                <w:rFonts w:ascii="Arial Narrow" w:hAnsi="Arial Narrow"/>
                <w:b/>
              </w:rPr>
            </w:pPr>
          </w:p>
          <w:p w:rsidR="00380C7D" w:rsidRPr="00380C7D" w:rsidRDefault="00380C7D" w:rsidP="00380C7D">
            <w:pPr>
              <w:numPr>
                <w:ilvl w:val="0"/>
                <w:numId w:val="1"/>
              </w:numPr>
              <w:tabs>
                <w:tab w:val="num" w:pos="244"/>
              </w:tabs>
              <w:ind w:left="1114" w:hanging="900"/>
              <w:rPr>
                <w:rFonts w:ascii="Arial Narrow" w:hAnsi="Arial Narrow"/>
                <w:b/>
              </w:rPr>
            </w:pPr>
            <w:r w:rsidRPr="00380C7D">
              <w:rPr>
                <w:rFonts w:ascii="Arial Narrow" w:hAnsi="Arial Narrow"/>
                <w:b/>
              </w:rPr>
              <w:t>La ejecución de sentencias firmes.</w:t>
            </w:r>
          </w:p>
          <w:p w:rsidR="00380C7D" w:rsidRPr="00380C7D" w:rsidRDefault="00380C7D" w:rsidP="00380C7D">
            <w:pPr>
              <w:numPr>
                <w:ilvl w:val="0"/>
                <w:numId w:val="1"/>
              </w:numPr>
              <w:tabs>
                <w:tab w:val="num" w:pos="244"/>
              </w:tabs>
              <w:ind w:left="1114" w:hanging="900"/>
              <w:rPr>
                <w:rFonts w:ascii="Arial Narrow" w:hAnsi="Arial Narrow"/>
                <w:b/>
              </w:rPr>
            </w:pPr>
            <w:r w:rsidRPr="00380C7D">
              <w:rPr>
                <w:rFonts w:ascii="Arial Narrow" w:hAnsi="Arial Narrow"/>
                <w:b/>
              </w:rPr>
              <w:t>Ejecución parcial.</w:t>
            </w:r>
          </w:p>
          <w:p w:rsidR="00380C7D" w:rsidRPr="00380C7D" w:rsidRDefault="00380C7D" w:rsidP="00380C7D">
            <w:pPr>
              <w:numPr>
                <w:ilvl w:val="0"/>
                <w:numId w:val="1"/>
              </w:numPr>
              <w:tabs>
                <w:tab w:val="num" w:pos="244"/>
              </w:tabs>
              <w:ind w:left="1114" w:hanging="900"/>
              <w:rPr>
                <w:rFonts w:ascii="Arial Narrow" w:hAnsi="Arial Narrow"/>
                <w:b/>
              </w:rPr>
            </w:pPr>
            <w:r w:rsidRPr="00380C7D">
              <w:rPr>
                <w:rFonts w:ascii="Arial Narrow" w:hAnsi="Arial Narrow"/>
                <w:b/>
              </w:rPr>
              <w:t>Ejecución dineraria.</w:t>
            </w:r>
          </w:p>
          <w:p w:rsidR="00380C7D" w:rsidRPr="00380C7D" w:rsidRDefault="00380C7D" w:rsidP="00380C7D">
            <w:pPr>
              <w:numPr>
                <w:ilvl w:val="0"/>
                <w:numId w:val="1"/>
              </w:numPr>
              <w:tabs>
                <w:tab w:val="num" w:pos="244"/>
              </w:tabs>
              <w:ind w:left="1114" w:hanging="900"/>
              <w:rPr>
                <w:rFonts w:ascii="Arial Narrow" w:hAnsi="Arial Narrow"/>
                <w:b/>
              </w:rPr>
            </w:pPr>
            <w:r w:rsidRPr="00380C7D">
              <w:rPr>
                <w:rFonts w:ascii="Arial Narrow" w:hAnsi="Arial Narrow"/>
                <w:b/>
              </w:rPr>
              <w:t>Embargos e insolvencia empresarial.</w:t>
            </w:r>
          </w:p>
          <w:p w:rsidR="00380C7D" w:rsidRPr="00600A96" w:rsidRDefault="00380C7D" w:rsidP="00380C7D">
            <w:pPr>
              <w:numPr>
                <w:ilvl w:val="0"/>
                <w:numId w:val="1"/>
              </w:numPr>
              <w:tabs>
                <w:tab w:val="num" w:pos="244"/>
              </w:tabs>
              <w:ind w:left="1114" w:hanging="900"/>
              <w:rPr>
                <w:rFonts w:ascii="Garamond" w:hAnsi="Garamond"/>
              </w:rPr>
            </w:pPr>
            <w:r w:rsidRPr="00380C7D">
              <w:rPr>
                <w:rFonts w:ascii="Arial Narrow" w:hAnsi="Arial Narrow"/>
                <w:b/>
              </w:rPr>
              <w:t>La ejecución provisional.</w:t>
            </w:r>
          </w:p>
          <w:p w:rsidR="00600A96" w:rsidRDefault="00600A96" w:rsidP="00600A96">
            <w:pPr>
              <w:tabs>
                <w:tab w:val="num" w:pos="244"/>
              </w:tabs>
              <w:ind w:left="1114"/>
              <w:rPr>
                <w:rFonts w:ascii="Garamond" w:hAnsi="Garamond"/>
              </w:rPr>
            </w:pPr>
          </w:p>
        </w:tc>
      </w:tr>
    </w:tbl>
    <w:p w:rsidR="006B334D" w:rsidRPr="0072392C" w:rsidRDefault="006B334D" w:rsidP="006B334D">
      <w:pPr>
        <w:rPr>
          <w:rFonts w:ascii="Garamond" w:hAnsi="Garamond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shd w:val="clear" w:color="auto" w:fill="00CC66"/>
        <w:tblLook w:val="01E0"/>
      </w:tblPr>
      <w:tblGrid>
        <w:gridCol w:w="8720"/>
      </w:tblGrid>
      <w:tr w:rsidR="006B334D" w:rsidRPr="00A66907" w:rsidTr="00056275">
        <w:tc>
          <w:tcPr>
            <w:tcW w:w="16428" w:type="dxa"/>
            <w:shd w:val="clear" w:color="auto" w:fill="00CC66"/>
          </w:tcPr>
          <w:p w:rsidR="006B334D" w:rsidRPr="00A66907" w:rsidRDefault="006B334D" w:rsidP="00D33B74">
            <w:pPr>
              <w:rPr>
                <w:rFonts w:asciiTheme="minorHAnsi" w:hAnsiTheme="minorHAnsi"/>
                <w:b/>
              </w:rPr>
            </w:pPr>
            <w:r w:rsidRPr="00A66907">
              <w:rPr>
                <w:rFonts w:asciiTheme="minorHAnsi" w:hAnsiTheme="minorHAnsi"/>
                <w:b/>
              </w:rPr>
              <w:t xml:space="preserve"> </w:t>
            </w:r>
            <w:r>
              <w:rPr>
                <w:rFonts w:asciiTheme="minorHAnsi" w:hAnsiTheme="minorHAnsi"/>
                <w:b/>
              </w:rPr>
              <w:t>IX</w:t>
            </w:r>
            <w:r w:rsidRPr="00A66907">
              <w:rPr>
                <w:rFonts w:asciiTheme="minorHAnsi" w:hAnsiTheme="minorHAnsi"/>
                <w:b/>
              </w:rPr>
              <w:t>.- Ley Concursal e Incidente Laboral Concursal.  El Incidente de Nulidad de Actuaciones. Demandado Rebelde.</w:t>
            </w:r>
          </w:p>
        </w:tc>
      </w:tr>
    </w:tbl>
    <w:p w:rsidR="00600A96" w:rsidRDefault="00600A96" w:rsidP="006B334D">
      <w:pPr>
        <w:rPr>
          <w:rFonts w:ascii="Garamond" w:hAnsi="Garamond"/>
        </w:rPr>
      </w:pPr>
    </w:p>
    <w:tbl>
      <w:tblPr>
        <w:tblStyle w:val="Listaoscura-nfasis5"/>
        <w:tblW w:w="0" w:type="auto"/>
        <w:tblLook w:val="0000"/>
      </w:tblPr>
      <w:tblGrid>
        <w:gridCol w:w="8720"/>
      </w:tblGrid>
      <w:tr w:rsidR="00600A96" w:rsidTr="00056275">
        <w:trPr>
          <w:cnfStyle w:val="000000100000"/>
          <w:trHeight w:val="2385"/>
        </w:trPr>
        <w:tc>
          <w:tcPr>
            <w:cnfStyle w:val="000010000000"/>
            <w:tcW w:w="16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A96" w:rsidRPr="00704B29" w:rsidRDefault="00600A96" w:rsidP="00600A96">
            <w:pPr>
              <w:rPr>
                <w:rFonts w:ascii="Garamond" w:hAnsi="Garamond"/>
              </w:rPr>
            </w:pPr>
          </w:p>
          <w:p w:rsidR="00600A96" w:rsidRPr="00600A96" w:rsidRDefault="00600A96" w:rsidP="00600A96">
            <w:pPr>
              <w:numPr>
                <w:ilvl w:val="0"/>
                <w:numId w:val="1"/>
              </w:numPr>
              <w:tabs>
                <w:tab w:val="num" w:pos="244"/>
              </w:tabs>
              <w:ind w:left="964" w:hanging="900"/>
              <w:rPr>
                <w:rFonts w:ascii="Arial Narrow" w:hAnsi="Arial Narrow"/>
                <w:b/>
              </w:rPr>
            </w:pPr>
            <w:r w:rsidRPr="00600A96">
              <w:rPr>
                <w:rFonts w:ascii="Arial Narrow" w:hAnsi="Arial Narrow"/>
                <w:b/>
              </w:rPr>
              <w:t>Introducción al Concurso.</w:t>
            </w:r>
          </w:p>
          <w:p w:rsidR="00600A96" w:rsidRPr="00600A96" w:rsidRDefault="00600A96" w:rsidP="00600A96">
            <w:pPr>
              <w:numPr>
                <w:ilvl w:val="0"/>
                <w:numId w:val="1"/>
              </w:numPr>
              <w:tabs>
                <w:tab w:val="num" w:pos="244"/>
              </w:tabs>
              <w:ind w:left="964" w:hanging="900"/>
              <w:rPr>
                <w:rFonts w:ascii="Arial Narrow" w:hAnsi="Arial Narrow"/>
                <w:b/>
              </w:rPr>
            </w:pPr>
            <w:r w:rsidRPr="00600A96">
              <w:rPr>
                <w:rFonts w:ascii="Arial Narrow" w:hAnsi="Arial Narrow"/>
                <w:b/>
              </w:rPr>
              <w:t>Aspectos Laborales de la Ley Concursal.</w:t>
            </w:r>
          </w:p>
          <w:p w:rsidR="00600A96" w:rsidRPr="00600A96" w:rsidRDefault="00600A96" w:rsidP="00600A96">
            <w:pPr>
              <w:numPr>
                <w:ilvl w:val="0"/>
                <w:numId w:val="1"/>
              </w:numPr>
              <w:tabs>
                <w:tab w:val="num" w:pos="244"/>
              </w:tabs>
              <w:ind w:left="964" w:hanging="900"/>
              <w:rPr>
                <w:rFonts w:ascii="Arial Narrow" w:hAnsi="Arial Narrow"/>
                <w:b/>
              </w:rPr>
            </w:pPr>
            <w:r w:rsidRPr="00600A96">
              <w:rPr>
                <w:rFonts w:ascii="Arial Narrow" w:hAnsi="Arial Narrow"/>
                <w:b/>
              </w:rPr>
              <w:t>El incidente Concursal en materia Laboral.</w:t>
            </w:r>
          </w:p>
          <w:p w:rsidR="00600A96" w:rsidRPr="00600A96" w:rsidRDefault="00600A96" w:rsidP="00600A96">
            <w:pPr>
              <w:tabs>
                <w:tab w:val="left" w:pos="405"/>
              </w:tabs>
              <w:rPr>
                <w:rFonts w:ascii="Arial Narrow" w:hAnsi="Arial Narrow"/>
                <w:b/>
              </w:rPr>
            </w:pPr>
          </w:p>
          <w:p w:rsidR="00600A96" w:rsidRPr="00600A96" w:rsidRDefault="00600A96" w:rsidP="00600A96">
            <w:pPr>
              <w:numPr>
                <w:ilvl w:val="0"/>
                <w:numId w:val="1"/>
              </w:numPr>
              <w:tabs>
                <w:tab w:val="num" w:pos="244"/>
              </w:tabs>
              <w:ind w:left="964" w:hanging="900"/>
              <w:rPr>
                <w:rFonts w:ascii="Arial Narrow" w:hAnsi="Arial Narrow"/>
                <w:b/>
              </w:rPr>
            </w:pPr>
            <w:r w:rsidRPr="00600A96">
              <w:rPr>
                <w:rFonts w:ascii="Arial Narrow" w:hAnsi="Arial Narrow"/>
                <w:b/>
              </w:rPr>
              <w:t xml:space="preserve">La audiencia al demandado rebelde </w:t>
            </w:r>
          </w:p>
          <w:p w:rsidR="00600A96" w:rsidRPr="00600A96" w:rsidRDefault="00600A96" w:rsidP="00600A96">
            <w:pPr>
              <w:numPr>
                <w:ilvl w:val="0"/>
                <w:numId w:val="1"/>
              </w:numPr>
              <w:tabs>
                <w:tab w:val="num" w:pos="244"/>
              </w:tabs>
              <w:ind w:left="964" w:hanging="900"/>
              <w:rPr>
                <w:rFonts w:ascii="Arial Narrow" w:hAnsi="Arial Narrow"/>
                <w:b/>
              </w:rPr>
            </w:pPr>
            <w:r w:rsidRPr="00600A96">
              <w:rPr>
                <w:rFonts w:ascii="Arial Narrow" w:hAnsi="Arial Narrow"/>
                <w:b/>
              </w:rPr>
              <w:t>El incidente de nulidad de actuaciones.</w:t>
            </w:r>
          </w:p>
          <w:p w:rsidR="00600A96" w:rsidRDefault="00600A96" w:rsidP="00600A96">
            <w:pPr>
              <w:ind w:left="964"/>
              <w:rPr>
                <w:rFonts w:ascii="Garamond" w:hAnsi="Garamond"/>
              </w:rPr>
            </w:pPr>
          </w:p>
        </w:tc>
      </w:tr>
    </w:tbl>
    <w:p w:rsidR="006B334D" w:rsidRPr="00A66907" w:rsidRDefault="006B334D" w:rsidP="006B334D">
      <w:pPr>
        <w:rPr>
          <w:rFonts w:ascii="Arial Narrow" w:hAnsi="Arial Narrow"/>
        </w:rPr>
      </w:pPr>
    </w:p>
    <w:p w:rsidR="006B334D" w:rsidRPr="00A66907" w:rsidRDefault="006B334D" w:rsidP="006B334D">
      <w:pPr>
        <w:ind w:left="964"/>
        <w:rPr>
          <w:rFonts w:ascii="Arial Narrow" w:hAnsi="Arial Narrow"/>
        </w:rPr>
      </w:pPr>
    </w:p>
    <w:p w:rsidR="00312989" w:rsidRDefault="00312989"/>
    <w:sectPr w:rsidR="00312989" w:rsidSect="004B62B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FA0927"/>
    <w:multiLevelType w:val="hybridMultilevel"/>
    <w:tmpl w:val="AC2CA776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684"/>
        </w:tabs>
        <w:ind w:left="168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04"/>
        </w:tabs>
        <w:ind w:left="240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124"/>
        </w:tabs>
        <w:ind w:left="312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844"/>
        </w:tabs>
        <w:ind w:left="384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64"/>
        </w:tabs>
        <w:ind w:left="456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84"/>
        </w:tabs>
        <w:ind w:left="528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04"/>
        </w:tabs>
        <w:ind w:left="600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724"/>
        </w:tabs>
        <w:ind w:left="672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hyphenationZone w:val="425"/>
  <w:characterSpacingControl w:val="doNotCompress"/>
  <w:compat/>
  <w:rsids>
    <w:rsidRoot w:val="006B334D"/>
    <w:rsid w:val="00056275"/>
    <w:rsid w:val="000C3BC4"/>
    <w:rsid w:val="000E68FA"/>
    <w:rsid w:val="001220D7"/>
    <w:rsid w:val="00176753"/>
    <w:rsid w:val="00302DC2"/>
    <w:rsid w:val="00312989"/>
    <w:rsid w:val="00380C7D"/>
    <w:rsid w:val="004114E3"/>
    <w:rsid w:val="005D4F14"/>
    <w:rsid w:val="00600A96"/>
    <w:rsid w:val="00666AF9"/>
    <w:rsid w:val="006B334D"/>
    <w:rsid w:val="007370E8"/>
    <w:rsid w:val="007467A1"/>
    <w:rsid w:val="009D3FCA"/>
    <w:rsid w:val="00B47106"/>
    <w:rsid w:val="00BD0C79"/>
    <w:rsid w:val="00BE6F6B"/>
    <w:rsid w:val="00E22D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33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Sombreadomedio2-nfasis5">
    <w:name w:val="Medium Shading 2 Accent 5"/>
    <w:basedOn w:val="Tablanormal"/>
    <w:uiPriority w:val="64"/>
    <w:rsid w:val="006B334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6B334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oscura-nfasis3">
    <w:name w:val="Dark List Accent 3"/>
    <w:basedOn w:val="Tablanormal"/>
    <w:uiPriority w:val="70"/>
    <w:rsid w:val="006B334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6B334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6B334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paragraph" w:styleId="Prrafodelista">
    <w:name w:val="List Paragraph"/>
    <w:basedOn w:val="Normal"/>
    <w:uiPriority w:val="34"/>
    <w:qFormat/>
    <w:rsid w:val="009D3FCA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0E68F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E68FA"/>
    <w:rPr>
      <w:rFonts w:ascii="Tahoma" w:eastAsia="Times New Roman" w:hAnsi="Tahoma" w:cs="Tahoma"/>
      <w:sz w:val="16"/>
      <w:szCs w:val="16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45E002-4611-4BAA-850D-2E0D49B008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810</Words>
  <Characters>4460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</dc:creator>
  <cp:lastModifiedBy>cgsm2603P</cp:lastModifiedBy>
  <cp:revision>3</cp:revision>
  <dcterms:created xsi:type="dcterms:W3CDTF">2016-09-22T15:29:00Z</dcterms:created>
  <dcterms:modified xsi:type="dcterms:W3CDTF">2016-09-26T07:59:00Z</dcterms:modified>
</cp:coreProperties>
</file>